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100" w:rsidRPr="00E80DAC" w:rsidRDefault="00782DF0" w:rsidP="00576100">
      <w:pPr>
        <w:ind w:right="-199"/>
        <w:jc w:val="right"/>
        <w:rPr>
          <w:color w:val="000000" w:themeColor="text1"/>
          <w:sz w:val="24"/>
          <w:szCs w:val="24"/>
        </w:rPr>
      </w:pPr>
      <w:r w:rsidRPr="00E80DAC">
        <w:rPr>
          <w:color w:val="000000" w:themeColor="text1"/>
          <w:sz w:val="24"/>
          <w:szCs w:val="24"/>
        </w:rPr>
        <w:t xml:space="preserve">8 </w:t>
      </w:r>
      <w:r w:rsidR="00DC61A6" w:rsidRPr="00E80DAC">
        <w:rPr>
          <w:color w:val="000000" w:themeColor="text1"/>
          <w:sz w:val="24"/>
          <w:szCs w:val="24"/>
        </w:rPr>
        <w:t>Οκτω</w:t>
      </w:r>
      <w:r w:rsidR="00AA0AAF" w:rsidRPr="00E80DAC">
        <w:rPr>
          <w:color w:val="000000" w:themeColor="text1"/>
          <w:sz w:val="24"/>
          <w:szCs w:val="24"/>
        </w:rPr>
        <w:t>βρί</w:t>
      </w:r>
      <w:r w:rsidR="00543B50" w:rsidRPr="00E80DAC">
        <w:rPr>
          <w:color w:val="000000" w:themeColor="text1"/>
          <w:sz w:val="24"/>
          <w:szCs w:val="24"/>
        </w:rPr>
        <w:t>ου</w:t>
      </w:r>
      <w:r w:rsidR="00576100" w:rsidRPr="00E80DAC">
        <w:rPr>
          <w:color w:val="000000" w:themeColor="text1"/>
          <w:sz w:val="24"/>
          <w:szCs w:val="24"/>
        </w:rPr>
        <w:t xml:space="preserve"> 2024</w:t>
      </w:r>
    </w:p>
    <w:p w:rsidR="004B7E45" w:rsidRPr="00E80DAC" w:rsidRDefault="004B7E45" w:rsidP="00576100">
      <w:pPr>
        <w:ind w:right="-199"/>
        <w:jc w:val="right"/>
        <w:rPr>
          <w:color w:val="000000" w:themeColor="text1"/>
          <w:sz w:val="24"/>
          <w:szCs w:val="24"/>
        </w:rPr>
      </w:pPr>
    </w:p>
    <w:p w:rsidR="006359E3" w:rsidRPr="00E80DAC" w:rsidRDefault="00231ACD" w:rsidP="00231ACD">
      <w:pPr>
        <w:ind w:left="-142" w:right="-199" w:firstLine="862"/>
        <w:jc w:val="center"/>
        <w:rPr>
          <w:b/>
          <w:color w:val="000000" w:themeColor="text1"/>
          <w:sz w:val="24"/>
          <w:szCs w:val="24"/>
        </w:rPr>
      </w:pPr>
      <w:r w:rsidRPr="00E80DAC">
        <w:rPr>
          <w:b/>
          <w:color w:val="000000" w:themeColor="text1"/>
          <w:sz w:val="24"/>
          <w:szCs w:val="24"/>
        </w:rPr>
        <w:t xml:space="preserve">Αυξημένες κατά 75,7% οι νέες ρυθμίσεις </w:t>
      </w:r>
      <w:r w:rsidR="00DC61A6" w:rsidRPr="00E80DAC">
        <w:rPr>
          <w:b/>
          <w:color w:val="000000" w:themeColor="text1"/>
          <w:sz w:val="24"/>
          <w:szCs w:val="24"/>
        </w:rPr>
        <w:t>στον εξωδικαστικό μηχανισμό τον Σεπτέμβριο</w:t>
      </w:r>
    </w:p>
    <w:p w:rsidR="0007735C" w:rsidRPr="00E80DAC" w:rsidRDefault="00231ACD" w:rsidP="00231ACD">
      <w:pPr>
        <w:ind w:left="-142" w:right="-199" w:firstLine="862"/>
        <w:jc w:val="center"/>
        <w:rPr>
          <w:b/>
          <w:color w:val="000000" w:themeColor="text1"/>
          <w:sz w:val="24"/>
          <w:szCs w:val="24"/>
        </w:rPr>
      </w:pPr>
      <w:r w:rsidRPr="00E80DAC">
        <w:rPr>
          <w:color w:val="000000" w:themeColor="text1"/>
          <w:sz w:val="24"/>
          <w:szCs w:val="24"/>
        </w:rPr>
        <w:t>Άνοδος 52,2% στις νέες αιτήσεις</w:t>
      </w:r>
      <w:r w:rsidRPr="00E80DAC">
        <w:rPr>
          <w:b/>
          <w:color w:val="000000" w:themeColor="text1"/>
          <w:sz w:val="24"/>
          <w:szCs w:val="24"/>
        </w:rPr>
        <w:t xml:space="preserve"> - </w:t>
      </w:r>
      <w:r w:rsidR="0007735C" w:rsidRPr="00E80DAC">
        <w:rPr>
          <w:bCs/>
          <w:i/>
          <w:iCs/>
          <w:color w:val="000000" w:themeColor="text1"/>
          <w:sz w:val="24"/>
          <w:szCs w:val="24"/>
        </w:rPr>
        <w:t xml:space="preserve">Στα </w:t>
      </w:r>
      <w:r w:rsidR="007B18EF" w:rsidRPr="00E80DAC">
        <w:rPr>
          <w:bCs/>
          <w:i/>
          <w:iCs/>
          <w:color w:val="000000" w:themeColor="text1"/>
          <w:sz w:val="24"/>
          <w:szCs w:val="24"/>
        </w:rPr>
        <w:t>7,</w:t>
      </w:r>
      <w:r w:rsidR="00DC61A6" w:rsidRPr="00E80DAC">
        <w:rPr>
          <w:bCs/>
          <w:i/>
          <w:iCs/>
          <w:color w:val="000000" w:themeColor="text1"/>
          <w:sz w:val="24"/>
          <w:szCs w:val="24"/>
        </w:rPr>
        <w:t>9</w:t>
      </w:r>
      <w:r w:rsidR="0007735C" w:rsidRPr="00E80DAC">
        <w:rPr>
          <w:rFonts w:cstheme="minorHAnsi"/>
          <w:bCs/>
          <w:i/>
          <w:iCs/>
          <w:color w:val="000000" w:themeColor="text1"/>
          <w:sz w:val="24"/>
          <w:szCs w:val="24"/>
        </w:rPr>
        <w:t xml:space="preserve"> δισ. ευρώ</w:t>
      </w:r>
      <w:r w:rsidR="0007735C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 οι ρυθμισμένες αρχικές οφειλές </w:t>
      </w:r>
    </w:p>
    <w:p w:rsidR="006714BD" w:rsidRPr="00E80DAC" w:rsidRDefault="006714BD" w:rsidP="008851B8">
      <w:pPr>
        <w:spacing w:after="0" w:line="240" w:lineRule="auto"/>
        <w:jc w:val="center"/>
        <w:textAlignment w:val="baseline"/>
        <w:outlineLvl w:val="0"/>
        <w:rPr>
          <w:rFonts w:ascii="Calibri" w:eastAsia="Times New Roman" w:hAnsi="Calibri" w:cs="Calibri"/>
          <w:i/>
          <w:iCs/>
          <w:color w:val="000000" w:themeColor="text1"/>
          <w:kern w:val="36"/>
          <w:sz w:val="24"/>
          <w:szCs w:val="24"/>
          <w:lang w:eastAsia="el-GR"/>
        </w:rPr>
      </w:pPr>
    </w:p>
    <w:p w:rsidR="00705DD0" w:rsidRPr="00E80DAC" w:rsidRDefault="007E2845" w:rsidP="00B13165">
      <w:pPr>
        <w:ind w:left="-142" w:right="-199"/>
        <w:jc w:val="both"/>
        <w:rPr>
          <w:rFonts w:cstheme="minorHAnsi"/>
          <w:color w:val="000000" w:themeColor="text1"/>
          <w:sz w:val="24"/>
          <w:szCs w:val="24"/>
        </w:rPr>
      </w:pPr>
      <w:r w:rsidRPr="00E80DAC">
        <w:rPr>
          <w:rFonts w:cstheme="minorHAnsi"/>
          <w:color w:val="000000" w:themeColor="text1"/>
          <w:sz w:val="24"/>
          <w:szCs w:val="24"/>
        </w:rPr>
        <w:t>Από το Γραφείο Τύπου του Υπουργείου Εθνικής Οικονομίας και Οικονομικών εκδόθηκε η ακόλουθη ανακοίνωση:</w:t>
      </w:r>
    </w:p>
    <w:p w:rsidR="00600B9B" w:rsidRPr="00CD1A7F" w:rsidRDefault="00600B9B" w:rsidP="00CD1A7F">
      <w:pPr>
        <w:ind w:left="-142" w:right="-199"/>
        <w:jc w:val="both"/>
        <w:rPr>
          <w:rFonts w:cstheme="minorHAnsi"/>
          <w:color w:val="000000" w:themeColor="text1"/>
          <w:sz w:val="24"/>
          <w:szCs w:val="24"/>
        </w:rPr>
      </w:pPr>
      <w:r w:rsidRPr="00E80DAC">
        <w:rPr>
          <w:rFonts w:cstheme="minorHAnsi"/>
          <w:color w:val="000000" w:themeColor="text1"/>
          <w:sz w:val="24"/>
          <w:szCs w:val="24"/>
        </w:rPr>
        <w:t xml:space="preserve">Σημαντική άνοδο κατέγραψαν </w:t>
      </w:r>
      <w:r w:rsidR="008A34FC" w:rsidRPr="00E80DAC">
        <w:rPr>
          <w:rFonts w:cstheme="minorHAnsi"/>
          <w:color w:val="000000" w:themeColor="text1"/>
          <w:sz w:val="24"/>
          <w:szCs w:val="24"/>
        </w:rPr>
        <w:t>τον Σεπτέμβριο τόσο οι νέες αιτήσεις όσο και οι ρυθμίσεις οφειλών μέσω του εξωδικαστικού μηχανισμού</w:t>
      </w:r>
      <w:r w:rsidR="00F70C04" w:rsidRPr="00E80DAC">
        <w:rPr>
          <w:rFonts w:cstheme="minorHAnsi"/>
          <w:color w:val="000000" w:themeColor="text1"/>
          <w:sz w:val="24"/>
          <w:szCs w:val="24"/>
        </w:rPr>
        <w:t xml:space="preserve"> ρύθμισης οφειλών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 συγκριτικά με τον ίδιο μήνα του 2023</w:t>
      </w:r>
      <w:r w:rsidR="008A34FC" w:rsidRPr="00E80DAC">
        <w:rPr>
          <w:rFonts w:cstheme="minorHAnsi"/>
          <w:color w:val="000000" w:themeColor="text1"/>
          <w:sz w:val="24"/>
          <w:szCs w:val="24"/>
        </w:rPr>
        <w:t xml:space="preserve">. Πιο συγκεκριμένα, τα νέα αιτήματα οφειλετών στον εξωδικαστικό μηχανισμό διαμορφώθηκαν σε </w:t>
      </w:r>
      <w:r w:rsidR="008A34FC" w:rsidRPr="00E80DAC">
        <w:rPr>
          <w:rFonts w:cstheme="minorHAnsi"/>
          <w:b/>
          <w:color w:val="000000" w:themeColor="text1"/>
          <w:sz w:val="24"/>
          <w:szCs w:val="24"/>
        </w:rPr>
        <w:t xml:space="preserve">5.522 </w:t>
      </w:r>
      <w:r w:rsidR="008A34FC" w:rsidRPr="00E80DAC">
        <w:rPr>
          <w:rFonts w:cstheme="minorHAnsi"/>
          <w:color w:val="000000" w:themeColor="text1"/>
          <w:sz w:val="24"/>
          <w:szCs w:val="24"/>
        </w:rPr>
        <w:t>και έγιναν συνολικά</w:t>
      </w:r>
      <w:r w:rsidR="008A34FC" w:rsidRPr="00E80DAC">
        <w:rPr>
          <w:rFonts w:cstheme="minorHAnsi"/>
          <w:b/>
          <w:color w:val="000000" w:themeColor="text1"/>
          <w:sz w:val="24"/>
          <w:szCs w:val="24"/>
        </w:rPr>
        <w:t xml:space="preserve"> 1.504 νέες</w:t>
      </w:r>
      <w:r w:rsidR="008A34FC" w:rsidRPr="00E80DAC">
        <w:rPr>
          <w:rFonts w:cstheme="minorHAnsi"/>
          <w:color w:val="000000" w:themeColor="text1"/>
          <w:sz w:val="24"/>
          <w:szCs w:val="24"/>
        </w:rPr>
        <w:t xml:space="preserve"> </w:t>
      </w:r>
      <w:r w:rsidR="008A34FC" w:rsidRPr="00E80DAC">
        <w:rPr>
          <w:rFonts w:cstheme="minorHAnsi"/>
          <w:b/>
          <w:color w:val="000000" w:themeColor="text1"/>
          <w:sz w:val="24"/>
          <w:szCs w:val="24"/>
        </w:rPr>
        <w:t>ρυθμίσεις</w:t>
      </w:r>
      <w:r w:rsidR="00890231" w:rsidRPr="00E80D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890231" w:rsidRPr="00E80DAC">
        <w:rPr>
          <w:rFonts w:cstheme="minorHAnsi"/>
          <w:color w:val="000000" w:themeColor="text1"/>
          <w:sz w:val="24"/>
          <w:szCs w:val="24"/>
        </w:rPr>
        <w:t xml:space="preserve">για </w:t>
      </w:r>
      <w:r w:rsidR="00890231" w:rsidRPr="00E80DAC">
        <w:rPr>
          <w:rFonts w:cstheme="minorHAnsi"/>
          <w:b/>
          <w:color w:val="000000" w:themeColor="text1"/>
          <w:sz w:val="24"/>
          <w:szCs w:val="24"/>
        </w:rPr>
        <w:t xml:space="preserve">οφειλές </w:t>
      </w:r>
      <w:r w:rsidR="00890231" w:rsidRPr="00E80DAC">
        <w:rPr>
          <w:b/>
          <w:sz w:val="24"/>
          <w:szCs w:val="24"/>
        </w:rPr>
        <w:t>άνω των 383 εκατ</w:t>
      </w:r>
      <w:r w:rsidR="008A34FC" w:rsidRPr="00E80DAC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890231" w:rsidRPr="00E80DAC">
        <w:rPr>
          <w:rFonts w:cstheme="minorHAnsi"/>
          <w:b/>
          <w:color w:val="000000" w:themeColor="text1"/>
          <w:sz w:val="24"/>
          <w:szCs w:val="24"/>
        </w:rPr>
        <w:t>ευρώ.</w:t>
      </w:r>
      <w:r w:rsidR="00F70C04" w:rsidRPr="00E80D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Πρόκειται για αύξηση </w:t>
      </w:r>
      <w:r w:rsidR="00231ACD" w:rsidRPr="009D57C9">
        <w:rPr>
          <w:rFonts w:cstheme="minorHAnsi"/>
          <w:b/>
          <w:color w:val="000000" w:themeColor="text1"/>
          <w:sz w:val="24"/>
          <w:szCs w:val="24"/>
        </w:rPr>
        <w:t>52,2</w:t>
      </w:r>
      <w:r w:rsidRPr="009D57C9">
        <w:rPr>
          <w:rFonts w:cstheme="minorHAnsi"/>
          <w:b/>
          <w:color w:val="000000" w:themeColor="text1"/>
          <w:sz w:val="24"/>
          <w:szCs w:val="24"/>
        </w:rPr>
        <w:t>%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 στις νέες αιτήσεις </w:t>
      </w:r>
      <w:r w:rsidR="00CD1A7F">
        <w:rPr>
          <w:rFonts w:cstheme="minorHAnsi"/>
          <w:color w:val="000000" w:themeColor="text1"/>
          <w:sz w:val="24"/>
          <w:szCs w:val="24"/>
        </w:rPr>
        <w:t xml:space="preserve">από τις </w:t>
      </w:r>
      <w:r w:rsidR="00CD1A7F" w:rsidRPr="00CD1A7F">
        <w:rPr>
          <w:rFonts w:cstheme="minorHAnsi"/>
          <w:color w:val="000000" w:themeColor="text1"/>
          <w:sz w:val="24"/>
          <w:szCs w:val="24"/>
        </w:rPr>
        <w:t>3</w:t>
      </w:r>
      <w:r w:rsidR="00CD1A7F">
        <w:rPr>
          <w:rFonts w:cstheme="minorHAnsi"/>
          <w:color w:val="000000" w:themeColor="text1"/>
          <w:sz w:val="24"/>
          <w:szCs w:val="24"/>
        </w:rPr>
        <w:t>.</w:t>
      </w:r>
      <w:r w:rsidR="00CD1A7F" w:rsidRPr="00CD1A7F">
        <w:rPr>
          <w:rFonts w:cstheme="minorHAnsi"/>
          <w:color w:val="000000" w:themeColor="text1"/>
          <w:sz w:val="24"/>
          <w:szCs w:val="24"/>
        </w:rPr>
        <w:t>628</w:t>
      </w:r>
      <w:r w:rsidR="00CD1A7F">
        <w:rPr>
          <w:rFonts w:cstheme="minorHAnsi"/>
          <w:color w:val="000000" w:themeColor="text1"/>
          <w:sz w:val="24"/>
          <w:szCs w:val="24"/>
        </w:rPr>
        <w:t xml:space="preserve"> </w:t>
      </w:r>
      <w:r w:rsidR="009D57C9">
        <w:rPr>
          <w:rFonts w:cstheme="minorHAnsi"/>
          <w:color w:val="000000" w:themeColor="text1"/>
          <w:sz w:val="24"/>
          <w:szCs w:val="24"/>
        </w:rPr>
        <w:t>του Σεπτεμβρίου</w:t>
      </w:r>
      <w:r w:rsidR="00CD1A7F">
        <w:rPr>
          <w:rFonts w:cstheme="minorHAnsi"/>
          <w:color w:val="000000" w:themeColor="text1"/>
          <w:sz w:val="24"/>
          <w:szCs w:val="24"/>
        </w:rPr>
        <w:t xml:space="preserve"> του 2023 και </w:t>
      </w:r>
      <w:r w:rsidR="00231ACD" w:rsidRPr="009D57C9">
        <w:rPr>
          <w:rFonts w:cstheme="minorHAnsi"/>
          <w:b/>
          <w:color w:val="000000" w:themeColor="text1"/>
          <w:sz w:val="24"/>
          <w:szCs w:val="24"/>
        </w:rPr>
        <w:t>75,7</w:t>
      </w:r>
      <w:r w:rsidRPr="009D57C9">
        <w:rPr>
          <w:rFonts w:cstheme="minorHAnsi"/>
          <w:b/>
          <w:color w:val="000000" w:themeColor="text1"/>
          <w:sz w:val="24"/>
          <w:szCs w:val="24"/>
        </w:rPr>
        <w:t>%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 στις νέες ρυθμίσεις </w:t>
      </w:r>
      <w:r w:rsidR="00794FE0">
        <w:rPr>
          <w:rFonts w:cstheme="minorHAnsi"/>
          <w:color w:val="000000" w:themeColor="text1"/>
          <w:sz w:val="24"/>
          <w:szCs w:val="24"/>
        </w:rPr>
        <w:t xml:space="preserve">οφειλών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συγκριτικά με </w:t>
      </w:r>
      <w:r w:rsidR="00CD1A7F">
        <w:rPr>
          <w:rFonts w:cstheme="minorHAnsi"/>
          <w:color w:val="000000" w:themeColor="text1"/>
          <w:sz w:val="24"/>
          <w:szCs w:val="24"/>
        </w:rPr>
        <w:t xml:space="preserve">τις </w:t>
      </w:r>
      <w:r w:rsidR="00CD1A7F" w:rsidRPr="00CD1A7F">
        <w:rPr>
          <w:rFonts w:cstheme="minorHAnsi"/>
          <w:color w:val="000000" w:themeColor="text1"/>
          <w:sz w:val="24"/>
          <w:szCs w:val="24"/>
        </w:rPr>
        <w:t>856</w:t>
      </w:r>
      <w:r w:rsidR="00CD1A7F">
        <w:rPr>
          <w:rFonts w:cstheme="minorHAnsi"/>
          <w:color w:val="000000" w:themeColor="text1"/>
          <w:sz w:val="24"/>
          <w:szCs w:val="24"/>
        </w:rPr>
        <w:t xml:space="preserve">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το ίδιο διάστημα </w:t>
      </w:r>
      <w:r w:rsidR="00794FE0">
        <w:rPr>
          <w:rFonts w:cstheme="minorHAnsi"/>
          <w:color w:val="000000" w:themeColor="text1"/>
          <w:sz w:val="24"/>
          <w:szCs w:val="24"/>
        </w:rPr>
        <w:t xml:space="preserve">το </w:t>
      </w:r>
      <w:r w:rsidRPr="00E80DAC">
        <w:rPr>
          <w:rFonts w:cstheme="minorHAnsi"/>
          <w:color w:val="000000" w:themeColor="text1"/>
          <w:sz w:val="24"/>
          <w:szCs w:val="24"/>
        </w:rPr>
        <w:t>περασμένο έτος.</w:t>
      </w:r>
      <w:r w:rsidRPr="00E80DAC">
        <w:rPr>
          <w:rFonts w:cstheme="minorHAnsi"/>
          <w:b/>
          <w:color w:val="000000" w:themeColor="text1"/>
          <w:sz w:val="24"/>
          <w:szCs w:val="24"/>
        </w:rPr>
        <w:t xml:space="preserve"> </w:t>
      </w:r>
    </w:p>
    <w:p w:rsidR="00600B9B" w:rsidRPr="00E80DAC" w:rsidRDefault="00F70C04" w:rsidP="00600B9B">
      <w:pPr>
        <w:ind w:left="-142" w:right="-199"/>
        <w:jc w:val="both"/>
        <w:rPr>
          <w:rFonts w:cstheme="minorHAnsi"/>
          <w:color w:val="000000" w:themeColor="text1"/>
          <w:sz w:val="24"/>
          <w:szCs w:val="24"/>
        </w:rPr>
      </w:pPr>
      <w:r w:rsidRPr="00E80DAC">
        <w:rPr>
          <w:rFonts w:cstheme="minorHAnsi"/>
          <w:color w:val="000000" w:themeColor="text1"/>
          <w:sz w:val="24"/>
          <w:szCs w:val="24"/>
        </w:rPr>
        <w:t>Σ</w:t>
      </w:r>
      <w:r w:rsidR="008A34FC" w:rsidRPr="00E80DAC">
        <w:rPr>
          <w:rFonts w:cstheme="minorHAnsi"/>
          <w:color w:val="000000" w:themeColor="text1"/>
          <w:sz w:val="24"/>
          <w:szCs w:val="24"/>
        </w:rPr>
        <w:t xml:space="preserve">υνολικά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καταγράφονται </w:t>
      </w:r>
      <w:r w:rsidRPr="00E80DAC">
        <w:rPr>
          <w:rFonts w:cstheme="minorHAnsi"/>
          <w:b/>
          <w:color w:val="000000" w:themeColor="text1"/>
          <w:sz w:val="24"/>
          <w:szCs w:val="24"/>
        </w:rPr>
        <w:t>23.713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 επιτ</w:t>
      </w:r>
      <w:bookmarkStart w:id="0" w:name="_GoBack"/>
      <w:bookmarkEnd w:id="0"/>
      <w:r w:rsidRPr="00E80DAC">
        <w:rPr>
          <w:rFonts w:cstheme="minorHAnsi"/>
          <w:color w:val="000000" w:themeColor="text1"/>
          <w:sz w:val="24"/>
          <w:szCs w:val="24"/>
        </w:rPr>
        <w:t xml:space="preserve">υχείς ρυθμίσεις για αρχικές οφειλές ύψους </w:t>
      </w:r>
      <w:r w:rsidRPr="00E80DAC">
        <w:rPr>
          <w:rFonts w:cstheme="minorHAnsi"/>
          <w:b/>
          <w:color w:val="000000" w:themeColor="text1"/>
          <w:sz w:val="24"/>
          <w:szCs w:val="24"/>
        </w:rPr>
        <w:t>7,9 δισ. ευρώ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 που έχουν ρυθμιστεί μέσω του εξωδικαστικού μηχανισμού έως τα τέλη Σεπτεμβρίου</w:t>
      </w:r>
      <w:r w:rsidR="00600B9B" w:rsidRPr="00E80DAC">
        <w:rPr>
          <w:rFonts w:cstheme="minorHAnsi"/>
          <w:color w:val="000000" w:themeColor="text1"/>
          <w:sz w:val="24"/>
          <w:szCs w:val="24"/>
        </w:rPr>
        <w:t xml:space="preserve"> σημαντικά αυξημένες από τις </w:t>
      </w:r>
      <w:r w:rsidR="00600B9B" w:rsidRPr="00E80DAC">
        <w:rPr>
          <w:sz w:val="24"/>
          <w:szCs w:val="24"/>
        </w:rPr>
        <w:t xml:space="preserve">8.804 επιτυχείς ρυθμίσεις ύψους αρχικών οφειλών 3,26 δισ. ευρώ έως τα τέλη Σεπτεμβρίου 2023. </w:t>
      </w:r>
    </w:p>
    <w:p w:rsidR="00F70C04" w:rsidRPr="00E80DAC" w:rsidRDefault="00F70C04" w:rsidP="00F70C04">
      <w:pPr>
        <w:ind w:left="-142" w:right="-199"/>
        <w:jc w:val="both"/>
        <w:rPr>
          <w:rFonts w:cstheme="minorHAnsi"/>
          <w:color w:val="000000" w:themeColor="text1"/>
          <w:sz w:val="24"/>
          <w:szCs w:val="24"/>
        </w:rPr>
      </w:pPr>
      <w:r w:rsidRPr="00E80DAC">
        <w:rPr>
          <w:rFonts w:cstheme="minorHAnsi"/>
          <w:color w:val="000000" w:themeColor="text1"/>
          <w:sz w:val="24"/>
          <w:szCs w:val="24"/>
        </w:rPr>
        <w:t xml:space="preserve">Σημειώνεται ότι το 47,3% των ρυθμίσεων προς χρηματοπιστωτικούς φορείς έλαβε κούρεμα, βάσει οφειλών, που ξεπερνάει το 30% με το συνολικό ποσό της διαγραφής να ανέρχεται σε </w:t>
      </w:r>
      <w:r w:rsidRPr="00E80DAC">
        <w:rPr>
          <w:sz w:val="24"/>
          <w:szCs w:val="24"/>
        </w:rPr>
        <w:t xml:space="preserve">2,43 δισ. ευρώ.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Σε υψηλό ποσοστό </w:t>
      </w:r>
      <w:r w:rsidRPr="00E80DAC">
        <w:rPr>
          <w:rFonts w:cstheme="minorHAnsi"/>
          <w:b/>
          <w:color w:val="000000" w:themeColor="text1"/>
          <w:sz w:val="24"/>
          <w:szCs w:val="24"/>
        </w:rPr>
        <w:t>71,1%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 κατά μέσο όρο κυμαίνεται η </w:t>
      </w:r>
      <w:r w:rsidR="007E0A61" w:rsidRPr="00E80DAC">
        <w:rPr>
          <w:rFonts w:cstheme="minorHAnsi"/>
          <w:color w:val="000000" w:themeColor="text1"/>
          <w:sz w:val="24"/>
          <w:szCs w:val="24"/>
        </w:rPr>
        <w:t xml:space="preserve">έγκριση των </w:t>
      </w:r>
      <w:r w:rsidR="006710DC" w:rsidRPr="00E80DAC">
        <w:rPr>
          <w:rFonts w:cstheme="minorHAnsi"/>
          <w:color w:val="000000" w:themeColor="text1"/>
          <w:sz w:val="24"/>
          <w:szCs w:val="24"/>
        </w:rPr>
        <w:t>αιτήσεων από τους χρηματοδοτικούς φορείς</w:t>
      </w:r>
      <w:r w:rsidRPr="00E80DAC">
        <w:rPr>
          <w:rFonts w:cstheme="minorHAnsi"/>
          <w:color w:val="000000" w:themeColor="text1"/>
          <w:sz w:val="24"/>
          <w:szCs w:val="24"/>
        </w:rPr>
        <w:t>.</w:t>
      </w:r>
    </w:p>
    <w:p w:rsidR="005D0D0A" w:rsidRPr="00E80DAC" w:rsidRDefault="00F70C04" w:rsidP="007E0A61">
      <w:pPr>
        <w:ind w:left="-142" w:right="-199"/>
        <w:jc w:val="both"/>
        <w:rPr>
          <w:rFonts w:cstheme="minorHAnsi"/>
          <w:color w:val="000000" w:themeColor="text1"/>
          <w:sz w:val="24"/>
          <w:szCs w:val="24"/>
        </w:rPr>
      </w:pPr>
      <w:r w:rsidRPr="00E80DAC">
        <w:rPr>
          <w:rFonts w:cstheme="minorHAnsi"/>
          <w:color w:val="000000" w:themeColor="text1"/>
          <w:sz w:val="24"/>
          <w:szCs w:val="24"/>
        </w:rPr>
        <w:t>Π</w:t>
      </w:r>
      <w:r w:rsidR="00AF1357" w:rsidRPr="00E80DAC">
        <w:rPr>
          <w:rFonts w:cstheme="minorHAnsi"/>
          <w:color w:val="000000" w:themeColor="text1"/>
          <w:sz w:val="24"/>
          <w:szCs w:val="24"/>
        </w:rPr>
        <w:t>αράλληλα</w:t>
      </w:r>
      <w:r w:rsidR="00782DF0" w:rsidRPr="00E80DAC">
        <w:rPr>
          <w:rFonts w:cstheme="minorHAnsi"/>
          <w:color w:val="000000" w:themeColor="text1"/>
          <w:sz w:val="24"/>
          <w:szCs w:val="24"/>
        </w:rPr>
        <w:t>,</w:t>
      </w:r>
      <w:r w:rsidR="00AF1357" w:rsidRPr="00E80DAC">
        <w:rPr>
          <w:rFonts w:cstheme="minorHAnsi"/>
          <w:color w:val="000000" w:themeColor="text1"/>
          <w:sz w:val="24"/>
          <w:szCs w:val="24"/>
        </w:rPr>
        <w:t xml:space="preserve"> </w:t>
      </w:r>
      <w:r w:rsidR="001B6A1B" w:rsidRPr="00E80DAC">
        <w:rPr>
          <w:rFonts w:cstheme="minorHAnsi"/>
          <w:color w:val="000000" w:themeColor="text1"/>
          <w:sz w:val="24"/>
          <w:szCs w:val="24"/>
        </w:rPr>
        <w:t xml:space="preserve">δημοσιεύονται </w:t>
      </w:r>
      <w:r w:rsidR="00AF1357" w:rsidRPr="00E80DAC">
        <w:rPr>
          <w:rFonts w:cstheme="minorHAnsi"/>
          <w:color w:val="000000" w:themeColor="text1"/>
          <w:sz w:val="24"/>
          <w:szCs w:val="24"/>
        </w:rPr>
        <w:t xml:space="preserve">στοιχεία </w:t>
      </w:r>
      <w:r w:rsidR="003E086E" w:rsidRPr="00E80DAC">
        <w:rPr>
          <w:rFonts w:cstheme="minorHAnsi"/>
          <w:color w:val="000000" w:themeColor="text1"/>
          <w:sz w:val="24"/>
          <w:szCs w:val="24"/>
        </w:rPr>
        <w:t xml:space="preserve">για τις διμερείς </w:t>
      </w:r>
      <w:r w:rsidR="005D0D0A" w:rsidRPr="00E80DAC">
        <w:rPr>
          <w:rFonts w:cstheme="minorHAnsi"/>
          <w:color w:val="000000" w:themeColor="text1"/>
          <w:sz w:val="24"/>
          <w:szCs w:val="24"/>
        </w:rPr>
        <w:t xml:space="preserve">ρυθμίσεις </w:t>
      </w:r>
      <w:r w:rsidR="00D46D4C" w:rsidRPr="00E80DAC">
        <w:rPr>
          <w:rFonts w:cstheme="minorHAnsi"/>
          <w:color w:val="000000" w:themeColor="text1"/>
          <w:sz w:val="24"/>
          <w:szCs w:val="24"/>
        </w:rPr>
        <w:t>που πραγματοποιήθηκαν</w:t>
      </w:r>
      <w:r w:rsidR="003E086E" w:rsidRPr="00E80DAC">
        <w:rPr>
          <w:rFonts w:cstheme="minorHAnsi"/>
          <w:color w:val="000000" w:themeColor="text1"/>
          <w:sz w:val="24"/>
          <w:szCs w:val="24"/>
        </w:rPr>
        <w:t xml:space="preserve"> </w:t>
      </w:r>
      <w:r w:rsidR="00D46D4C" w:rsidRPr="00E80DAC">
        <w:rPr>
          <w:rFonts w:cstheme="minorHAnsi"/>
          <w:color w:val="000000" w:themeColor="text1"/>
          <w:sz w:val="24"/>
          <w:szCs w:val="24"/>
        </w:rPr>
        <w:t xml:space="preserve">τον μήνα </w:t>
      </w:r>
      <w:r w:rsidR="001B6A1B" w:rsidRPr="00E80DAC">
        <w:rPr>
          <w:rFonts w:cstheme="minorHAnsi"/>
          <w:color w:val="000000" w:themeColor="text1"/>
          <w:sz w:val="24"/>
          <w:szCs w:val="24"/>
        </w:rPr>
        <w:t>Αύγουστο</w:t>
      </w:r>
      <w:r w:rsidR="003E086E" w:rsidRPr="00E80DAC">
        <w:rPr>
          <w:rFonts w:cstheme="minorHAnsi"/>
          <w:color w:val="000000" w:themeColor="text1"/>
          <w:sz w:val="24"/>
          <w:szCs w:val="24"/>
        </w:rPr>
        <w:t>, ύψο</w:t>
      </w:r>
      <w:r w:rsidR="00D46D4C" w:rsidRPr="00E80DAC">
        <w:rPr>
          <w:rFonts w:cstheme="minorHAnsi"/>
          <w:color w:val="000000" w:themeColor="text1"/>
          <w:sz w:val="24"/>
          <w:szCs w:val="24"/>
        </w:rPr>
        <w:t>υ</w:t>
      </w:r>
      <w:r w:rsidR="003E086E" w:rsidRPr="00E80DAC">
        <w:rPr>
          <w:rFonts w:cstheme="minorHAnsi"/>
          <w:color w:val="000000" w:themeColor="text1"/>
          <w:sz w:val="24"/>
          <w:szCs w:val="24"/>
        </w:rPr>
        <w:t xml:space="preserve">ς </w:t>
      </w:r>
      <w:r w:rsidR="001B6A1B" w:rsidRPr="00E80DAC">
        <w:rPr>
          <w:rFonts w:cstheme="minorHAnsi"/>
          <w:b/>
          <w:color w:val="000000" w:themeColor="text1"/>
          <w:sz w:val="24"/>
          <w:szCs w:val="24"/>
        </w:rPr>
        <w:t>150</w:t>
      </w:r>
      <w:r w:rsidR="00AF1357" w:rsidRPr="00E80D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3E086E" w:rsidRPr="00E80DAC">
        <w:rPr>
          <w:rFonts w:cstheme="minorHAnsi"/>
          <w:b/>
          <w:color w:val="000000" w:themeColor="text1"/>
          <w:sz w:val="24"/>
          <w:szCs w:val="24"/>
        </w:rPr>
        <w:t>εκατ. ευρώ</w:t>
      </w:r>
      <w:r w:rsidR="001B6A1B" w:rsidRPr="00E80DAC">
        <w:rPr>
          <w:rFonts w:cstheme="minorHAnsi"/>
          <w:b/>
          <w:color w:val="000000" w:themeColor="text1"/>
          <w:sz w:val="24"/>
          <w:szCs w:val="24"/>
        </w:rPr>
        <w:t xml:space="preserve"> για</w:t>
      </w:r>
      <w:r w:rsidR="00A66FAF" w:rsidRPr="00E80DAC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B6A1B" w:rsidRPr="00E80DAC">
        <w:rPr>
          <w:rFonts w:cstheme="minorHAnsi"/>
          <w:b/>
          <w:color w:val="000000" w:themeColor="text1"/>
          <w:sz w:val="24"/>
          <w:szCs w:val="24"/>
        </w:rPr>
        <w:t>2</w:t>
      </w:r>
      <w:r w:rsidR="00A66FAF" w:rsidRPr="00E80DAC">
        <w:rPr>
          <w:rFonts w:cstheme="minorHAnsi"/>
          <w:b/>
          <w:color w:val="000000" w:themeColor="text1"/>
          <w:sz w:val="24"/>
          <w:szCs w:val="24"/>
        </w:rPr>
        <w:t>.</w:t>
      </w:r>
      <w:r w:rsidR="001B6A1B" w:rsidRPr="00E80DAC">
        <w:rPr>
          <w:rFonts w:cstheme="minorHAnsi"/>
          <w:b/>
          <w:color w:val="000000" w:themeColor="text1"/>
          <w:sz w:val="24"/>
          <w:szCs w:val="24"/>
        </w:rPr>
        <w:t>608</w:t>
      </w:r>
      <w:r w:rsidR="003E086E" w:rsidRPr="00E80DAC">
        <w:rPr>
          <w:rFonts w:cstheme="minorHAnsi"/>
          <w:b/>
          <w:color w:val="000000" w:themeColor="text1"/>
          <w:sz w:val="24"/>
          <w:szCs w:val="24"/>
        </w:rPr>
        <w:t xml:space="preserve"> οφειλέτες</w:t>
      </w:r>
      <w:r w:rsidR="003E086E" w:rsidRPr="00E80DAC">
        <w:rPr>
          <w:rFonts w:cstheme="minorHAnsi"/>
          <w:color w:val="000000" w:themeColor="text1"/>
          <w:sz w:val="24"/>
          <w:szCs w:val="24"/>
        </w:rPr>
        <w:t xml:space="preserve"> και </w:t>
      </w:r>
      <w:r w:rsidR="005D0D0A" w:rsidRPr="00E80DAC">
        <w:rPr>
          <w:rFonts w:cstheme="minorHAnsi"/>
          <w:color w:val="000000" w:themeColor="text1"/>
          <w:sz w:val="24"/>
          <w:szCs w:val="24"/>
        </w:rPr>
        <w:t>που αντιστοιχούν στις μεγαλύτερες</w:t>
      </w:r>
      <w:r w:rsidR="00970601" w:rsidRPr="00E80DAC">
        <w:rPr>
          <w:rFonts w:cstheme="minorHAnsi"/>
          <w:color w:val="000000" w:themeColor="text1"/>
          <w:sz w:val="24"/>
          <w:szCs w:val="24"/>
        </w:rPr>
        <w:t xml:space="preserve"> εταιρείες διαχείρισης δανείων</w:t>
      </w:r>
      <w:r w:rsidR="00AF1357" w:rsidRPr="00E80DAC">
        <w:rPr>
          <w:rFonts w:cstheme="minorHAnsi"/>
          <w:color w:val="000000" w:themeColor="text1"/>
          <w:sz w:val="24"/>
          <w:szCs w:val="24"/>
        </w:rPr>
        <w:t>.</w:t>
      </w:r>
      <w:r w:rsidR="0046137F" w:rsidRPr="00E80DAC">
        <w:rPr>
          <w:rFonts w:cstheme="minorHAnsi"/>
          <w:color w:val="000000" w:themeColor="text1"/>
          <w:sz w:val="24"/>
          <w:szCs w:val="24"/>
        </w:rPr>
        <w:t xml:space="preserve"> Η μικρή μείωση στους δείκτες αυτούς οφείλεται στο γεγονός ότι κατά τον μήνα Αύγουστο αναστέλλεται η ροή διαδικασ</w:t>
      </w:r>
      <w:r w:rsidR="00810E50" w:rsidRPr="00E80DAC">
        <w:rPr>
          <w:rFonts w:cstheme="minorHAnsi"/>
          <w:color w:val="000000" w:themeColor="text1"/>
          <w:sz w:val="24"/>
          <w:szCs w:val="24"/>
        </w:rPr>
        <w:t xml:space="preserve">ιών </w:t>
      </w:r>
      <w:r w:rsidR="0046137F" w:rsidRPr="00E80DAC">
        <w:rPr>
          <w:rFonts w:cstheme="minorHAnsi"/>
          <w:color w:val="000000" w:themeColor="text1"/>
          <w:sz w:val="24"/>
          <w:szCs w:val="24"/>
        </w:rPr>
        <w:t>για τα εμπλεκόμενα μέρη</w:t>
      </w:r>
      <w:r w:rsidR="007A660C" w:rsidRPr="00E80DAC">
        <w:rPr>
          <w:rFonts w:cstheme="minorHAnsi"/>
          <w:color w:val="000000" w:themeColor="text1"/>
          <w:sz w:val="24"/>
          <w:szCs w:val="24"/>
        </w:rPr>
        <w:t>.</w:t>
      </w:r>
    </w:p>
    <w:p w:rsidR="00770F3D" w:rsidRPr="00E80DAC" w:rsidRDefault="007A660C" w:rsidP="007A660C">
      <w:pPr>
        <w:ind w:left="-142" w:right="-199"/>
        <w:jc w:val="both"/>
        <w:rPr>
          <w:rFonts w:cstheme="minorHAnsi"/>
          <w:color w:val="000000" w:themeColor="text1"/>
          <w:sz w:val="24"/>
          <w:szCs w:val="24"/>
        </w:rPr>
      </w:pPr>
      <w:r w:rsidRPr="00E80DAC">
        <w:rPr>
          <w:rFonts w:cstheme="minorHAnsi"/>
          <w:color w:val="000000" w:themeColor="text1"/>
          <w:sz w:val="24"/>
          <w:szCs w:val="24"/>
        </w:rPr>
        <w:t xml:space="preserve">Η θετική πορεία του ιδιωτικού χρέους </w:t>
      </w:r>
      <w:r w:rsidR="00BA768B" w:rsidRPr="00E80DAC">
        <w:rPr>
          <w:rFonts w:cstheme="minorHAnsi"/>
          <w:color w:val="000000" w:themeColor="text1"/>
          <w:sz w:val="24"/>
          <w:szCs w:val="24"/>
        </w:rPr>
        <w:t xml:space="preserve">στον τραπεζικό τομέα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αποτυπώνεται και στα </w:t>
      </w:r>
      <w:r w:rsidR="00BA768B" w:rsidRPr="00E80DAC">
        <w:rPr>
          <w:rFonts w:cstheme="minorHAnsi"/>
          <w:color w:val="000000" w:themeColor="text1"/>
          <w:sz w:val="24"/>
          <w:szCs w:val="24"/>
        </w:rPr>
        <w:t xml:space="preserve">τελευταία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επίσημα στοιχεία </w:t>
      </w:r>
      <w:r w:rsidR="00BA768B" w:rsidRPr="00E80DAC">
        <w:rPr>
          <w:rFonts w:cstheme="minorHAnsi"/>
          <w:color w:val="000000" w:themeColor="text1"/>
          <w:sz w:val="24"/>
          <w:szCs w:val="24"/>
        </w:rPr>
        <w:t>που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 δημοσίευσε η Τράπεζα της Ελλάδος σύμφωνα με τα οποία, τα </w:t>
      </w:r>
      <w:r w:rsidRPr="00E80DAC">
        <w:rPr>
          <w:rFonts w:cstheme="minorHAnsi"/>
          <w:b/>
          <w:color w:val="000000" w:themeColor="text1"/>
          <w:sz w:val="24"/>
          <w:szCs w:val="24"/>
        </w:rPr>
        <w:t xml:space="preserve">μη εξυπηρετούμενα δάνεια των ελληνικών τραπεζών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(σε ατομική βάση)  κατά το δεύτερο τρίμηνο του 2024 μειώθηκαν </w:t>
      </w:r>
      <w:r w:rsidR="00770F3D" w:rsidRPr="00E80DAC">
        <w:rPr>
          <w:rFonts w:cstheme="minorHAnsi"/>
          <w:color w:val="000000" w:themeColor="text1"/>
          <w:sz w:val="24"/>
          <w:szCs w:val="24"/>
        </w:rPr>
        <w:t>σε 10,43 δι</w:t>
      </w:r>
      <w:r w:rsidR="007B590A" w:rsidRPr="00E80DAC">
        <w:rPr>
          <w:rFonts w:cstheme="minorHAnsi"/>
          <w:color w:val="000000" w:themeColor="text1"/>
          <w:sz w:val="24"/>
          <w:szCs w:val="24"/>
        </w:rPr>
        <w:t>σ.</w:t>
      </w:r>
      <w:r w:rsidR="00770F3D" w:rsidRPr="00E80DAC">
        <w:rPr>
          <w:rFonts w:cstheme="minorHAnsi"/>
          <w:color w:val="000000" w:themeColor="text1"/>
          <w:sz w:val="24"/>
          <w:szCs w:val="24"/>
        </w:rPr>
        <w:t xml:space="preserve"> ευρώ από 11,10 </w:t>
      </w:r>
      <w:r w:rsidR="007B590A" w:rsidRPr="00E80DAC">
        <w:rPr>
          <w:rFonts w:cstheme="minorHAnsi"/>
          <w:color w:val="000000" w:themeColor="text1"/>
          <w:sz w:val="24"/>
          <w:szCs w:val="24"/>
        </w:rPr>
        <w:t>δισ.</w:t>
      </w:r>
      <w:r w:rsidR="00770F3D" w:rsidRPr="00E80DAC">
        <w:rPr>
          <w:rFonts w:cstheme="minorHAnsi"/>
          <w:color w:val="000000" w:themeColor="text1"/>
          <w:sz w:val="24"/>
          <w:szCs w:val="24"/>
        </w:rPr>
        <w:t xml:space="preserve"> ευρώ</w:t>
      </w:r>
      <w:r w:rsidR="00770F3D" w:rsidRPr="00E80DAC" w:rsidDel="00770F3D">
        <w:rPr>
          <w:rFonts w:cstheme="minorHAnsi"/>
          <w:color w:val="000000" w:themeColor="text1"/>
          <w:sz w:val="24"/>
          <w:szCs w:val="24"/>
        </w:rPr>
        <w:t xml:space="preserve">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το πρώτο τρίμηνο. </w:t>
      </w:r>
      <w:r w:rsidR="00770F3D" w:rsidRPr="00E80DAC">
        <w:rPr>
          <w:rFonts w:cstheme="minorHAnsi"/>
          <w:color w:val="000000" w:themeColor="text1"/>
          <w:sz w:val="24"/>
          <w:szCs w:val="24"/>
        </w:rPr>
        <w:t xml:space="preserve">Επιπλέον, τα ίδια στοιχεία δείχνουν μείωση του ποσοστού των </w:t>
      </w:r>
      <w:r w:rsidR="00CD1A7F">
        <w:rPr>
          <w:rFonts w:cstheme="minorHAnsi"/>
          <w:color w:val="000000" w:themeColor="text1"/>
          <w:sz w:val="24"/>
          <w:szCs w:val="24"/>
        </w:rPr>
        <w:t>μη εξυπηρετούμενων δανείων</w:t>
      </w:r>
      <w:r w:rsidR="00770F3D" w:rsidRPr="00E80DAC">
        <w:rPr>
          <w:rFonts w:cstheme="minorHAnsi"/>
          <w:color w:val="000000" w:themeColor="text1"/>
          <w:sz w:val="24"/>
          <w:szCs w:val="24"/>
        </w:rPr>
        <w:t xml:space="preserve"> στις ελληνικές τράπεζες, κλείνοντας το δεύτερο τρίμηνο του 2024 σε 6,9% από 7,5% το </w:t>
      </w:r>
      <w:r w:rsidR="00CF3877" w:rsidRPr="00E80DAC">
        <w:rPr>
          <w:rFonts w:cstheme="minorHAnsi"/>
          <w:color w:val="000000" w:themeColor="text1"/>
          <w:sz w:val="24"/>
          <w:szCs w:val="24"/>
        </w:rPr>
        <w:t>πρώτο τρίμηνο.</w:t>
      </w:r>
      <w:r w:rsidR="002432A7" w:rsidRPr="00E80DAC">
        <w:rPr>
          <w:rFonts w:cstheme="minorHAnsi"/>
          <w:color w:val="000000" w:themeColor="text1"/>
          <w:sz w:val="24"/>
          <w:szCs w:val="24"/>
        </w:rPr>
        <w:t xml:space="preserve"> </w:t>
      </w:r>
      <w:r w:rsidR="00CF3877" w:rsidRPr="00E80DAC">
        <w:rPr>
          <w:rFonts w:cstheme="minorHAnsi"/>
          <w:color w:val="000000" w:themeColor="text1"/>
          <w:sz w:val="24"/>
          <w:szCs w:val="24"/>
        </w:rPr>
        <w:t xml:space="preserve">Σημειώνεται ότι τα μη εξυπηρετούμενα δάνεια </w:t>
      </w:r>
      <w:r w:rsidR="00CF3877" w:rsidRPr="00E80DAC">
        <w:rPr>
          <w:rFonts w:cstheme="minorHAnsi"/>
          <w:color w:val="000000" w:themeColor="text1"/>
          <w:sz w:val="24"/>
          <w:szCs w:val="24"/>
        </w:rPr>
        <w:lastRenderedPageBreak/>
        <w:t xml:space="preserve">στο σύνολο του χρηματοπιστωτικού </w:t>
      </w:r>
      <w:r w:rsidR="001040B1" w:rsidRPr="00E80DAC">
        <w:rPr>
          <w:rFonts w:cstheme="minorHAnsi"/>
          <w:color w:val="000000" w:themeColor="text1"/>
          <w:sz w:val="24"/>
          <w:szCs w:val="24"/>
        </w:rPr>
        <w:t>τομέα</w:t>
      </w:r>
      <w:r w:rsidR="00CF3877" w:rsidRPr="00E80DAC">
        <w:rPr>
          <w:rFonts w:cstheme="minorHAnsi"/>
          <w:color w:val="000000" w:themeColor="text1"/>
          <w:sz w:val="24"/>
          <w:szCs w:val="24"/>
        </w:rPr>
        <w:t xml:space="preserve"> (Τράπεζες και </w:t>
      </w:r>
      <w:r w:rsidR="00CF3877" w:rsidRPr="00E80DAC">
        <w:rPr>
          <w:rFonts w:cstheme="minorHAnsi"/>
          <w:color w:val="000000" w:themeColor="text1"/>
          <w:sz w:val="24"/>
          <w:szCs w:val="24"/>
          <w:lang w:val="en-US"/>
        </w:rPr>
        <w:t>Servicers</w:t>
      </w:r>
      <w:r w:rsidR="00CF3877" w:rsidRPr="00E80DAC">
        <w:rPr>
          <w:rFonts w:cstheme="minorHAnsi"/>
          <w:color w:val="000000" w:themeColor="text1"/>
          <w:sz w:val="24"/>
          <w:szCs w:val="24"/>
        </w:rPr>
        <w:t xml:space="preserve">) έχουν παρουσιάσει αξιοσημείωτη υποχώρηση την τελευταία 5-ετία, αφού </w:t>
      </w:r>
      <w:r w:rsidR="002432A7" w:rsidRPr="00E80DAC">
        <w:rPr>
          <w:rFonts w:cstheme="minorHAnsi"/>
          <w:color w:val="000000" w:themeColor="text1"/>
          <w:sz w:val="24"/>
          <w:szCs w:val="24"/>
        </w:rPr>
        <w:t xml:space="preserve">από 92,2 </w:t>
      </w:r>
      <w:r w:rsidR="00782DF0" w:rsidRPr="00E80DAC">
        <w:rPr>
          <w:rFonts w:cstheme="minorHAnsi"/>
          <w:color w:val="000000" w:themeColor="text1"/>
          <w:sz w:val="24"/>
          <w:szCs w:val="24"/>
        </w:rPr>
        <w:t xml:space="preserve">δισ. ευρώ </w:t>
      </w:r>
      <w:r w:rsidR="002432A7" w:rsidRPr="00E80DAC">
        <w:rPr>
          <w:rFonts w:cstheme="minorHAnsi"/>
          <w:color w:val="000000" w:themeColor="text1"/>
          <w:sz w:val="24"/>
          <w:szCs w:val="24"/>
        </w:rPr>
        <w:t xml:space="preserve">το 2019 διαμορφώνονται σε 69,9 </w:t>
      </w:r>
      <w:r w:rsidR="008A34FC" w:rsidRPr="00E80DAC">
        <w:rPr>
          <w:rFonts w:cstheme="minorHAnsi"/>
          <w:color w:val="000000" w:themeColor="text1"/>
          <w:sz w:val="24"/>
          <w:szCs w:val="24"/>
        </w:rPr>
        <w:t>δισ.</w:t>
      </w:r>
      <w:r w:rsidR="0066756C" w:rsidRPr="00E80DAC">
        <w:rPr>
          <w:rFonts w:cstheme="minorHAnsi"/>
          <w:color w:val="000000" w:themeColor="text1"/>
          <w:sz w:val="24"/>
          <w:szCs w:val="24"/>
        </w:rPr>
        <w:t xml:space="preserve"> ευρώ</w:t>
      </w:r>
      <w:r w:rsidR="002432A7" w:rsidRPr="00E80DAC">
        <w:rPr>
          <w:rFonts w:cstheme="minorHAnsi"/>
          <w:color w:val="000000" w:themeColor="text1"/>
          <w:sz w:val="24"/>
          <w:szCs w:val="24"/>
        </w:rPr>
        <w:t xml:space="preserve"> </w:t>
      </w:r>
      <w:r w:rsidR="00CF3877" w:rsidRPr="00E80DAC">
        <w:rPr>
          <w:rFonts w:cstheme="minorHAnsi"/>
          <w:color w:val="000000" w:themeColor="text1"/>
          <w:sz w:val="24"/>
          <w:szCs w:val="24"/>
        </w:rPr>
        <w:t>τον Ιούνιο του 2024</w:t>
      </w:r>
      <w:r w:rsidR="002432A7" w:rsidRPr="00E80DAC">
        <w:rPr>
          <w:rFonts w:cstheme="minorHAnsi"/>
          <w:color w:val="000000" w:themeColor="text1"/>
          <w:sz w:val="24"/>
          <w:szCs w:val="24"/>
        </w:rPr>
        <w:t>.</w:t>
      </w:r>
    </w:p>
    <w:p w:rsidR="002A1546" w:rsidRPr="00E80DAC" w:rsidRDefault="00782DF0" w:rsidP="00DE407C">
      <w:pPr>
        <w:ind w:left="-142" w:right="-199"/>
        <w:jc w:val="both"/>
        <w:rPr>
          <w:rFonts w:cstheme="minorHAnsi"/>
          <w:color w:val="000000" w:themeColor="text1"/>
          <w:sz w:val="24"/>
          <w:szCs w:val="24"/>
        </w:rPr>
      </w:pPr>
      <w:r w:rsidRPr="00E80DAC">
        <w:rPr>
          <w:rFonts w:cstheme="minorHAnsi"/>
          <w:color w:val="000000" w:themeColor="text1"/>
          <w:sz w:val="24"/>
          <w:szCs w:val="24"/>
        </w:rPr>
        <w:t xml:space="preserve">Υπενθυμίζεται ότι, με στόχο την </w:t>
      </w:r>
      <w:r w:rsidR="0066756C" w:rsidRPr="00E80DAC">
        <w:rPr>
          <w:rFonts w:cstheme="minorHAnsi"/>
          <w:color w:val="000000" w:themeColor="text1"/>
          <w:sz w:val="24"/>
          <w:szCs w:val="24"/>
        </w:rPr>
        <w:t>αποτελεσματικότερη</w:t>
      </w:r>
      <w:r w:rsidR="00DE407C" w:rsidRPr="00E80DAC">
        <w:rPr>
          <w:rFonts w:cstheme="minorHAnsi"/>
          <w:color w:val="000000" w:themeColor="text1"/>
          <w:sz w:val="24"/>
          <w:szCs w:val="24"/>
        </w:rPr>
        <w:t xml:space="preserve"> αξιοποίηση των διαθέσιμων εργαλείων ρύθμισης οφειλών, </w:t>
      </w:r>
      <w:r w:rsidR="00DB333E" w:rsidRPr="00E80DAC">
        <w:rPr>
          <w:rFonts w:cstheme="minorHAnsi"/>
          <w:color w:val="000000" w:themeColor="text1"/>
          <w:sz w:val="24"/>
          <w:szCs w:val="24"/>
        </w:rPr>
        <w:t xml:space="preserve">η </w:t>
      </w:r>
      <w:r w:rsidR="00DE407C" w:rsidRPr="00E80DAC">
        <w:rPr>
          <w:rFonts w:cstheme="minorHAnsi"/>
          <w:color w:val="000000" w:themeColor="text1"/>
          <w:sz w:val="24"/>
          <w:szCs w:val="24"/>
        </w:rPr>
        <w:t xml:space="preserve">Γενική Γραμματεία Χρηματοπιστωτικού Τομέα και Διαχείρισης Ιδιωτικού Χρέους παρέχει </w:t>
      </w:r>
      <w:r w:rsidRPr="00E80DAC">
        <w:rPr>
          <w:rFonts w:cstheme="minorHAnsi"/>
          <w:color w:val="000000" w:themeColor="text1"/>
          <w:sz w:val="24"/>
          <w:szCs w:val="24"/>
        </w:rPr>
        <w:t xml:space="preserve">πανελλαδική </w:t>
      </w:r>
      <w:r w:rsidR="00DE407C" w:rsidRPr="00E80DAC">
        <w:rPr>
          <w:rFonts w:cstheme="minorHAnsi"/>
          <w:color w:val="000000" w:themeColor="text1"/>
          <w:sz w:val="24"/>
          <w:szCs w:val="24"/>
        </w:rPr>
        <w:t xml:space="preserve">εξυπηρέτηση </w:t>
      </w:r>
      <w:r w:rsidR="00DB333E" w:rsidRPr="00E80DAC">
        <w:rPr>
          <w:rFonts w:cstheme="minorHAnsi"/>
          <w:color w:val="000000" w:themeColor="text1"/>
          <w:sz w:val="24"/>
          <w:szCs w:val="24"/>
        </w:rPr>
        <w:t xml:space="preserve">με </w:t>
      </w:r>
      <w:proofErr w:type="spellStart"/>
      <w:r w:rsidR="00DB333E" w:rsidRPr="00E80DAC">
        <w:rPr>
          <w:rFonts w:cstheme="minorHAnsi"/>
          <w:color w:val="000000" w:themeColor="text1"/>
          <w:sz w:val="24"/>
          <w:szCs w:val="24"/>
        </w:rPr>
        <w:t>βιντεοκλήση</w:t>
      </w:r>
      <w:proofErr w:type="spellEnd"/>
      <w:r w:rsidR="00DB333E" w:rsidRPr="00E80DAC">
        <w:rPr>
          <w:rFonts w:cstheme="minorHAnsi"/>
          <w:color w:val="000000" w:themeColor="text1"/>
          <w:sz w:val="24"/>
          <w:szCs w:val="24"/>
        </w:rPr>
        <w:t xml:space="preserve"> ή τηλεφωνικά κατόπιν ραντεβού μέσω της πλατφόρμας</w:t>
      </w:r>
      <w:r w:rsidR="00B76DE3" w:rsidRPr="00E80DAC">
        <w:rPr>
          <w:rFonts w:cstheme="minorHAnsi"/>
          <w:color w:val="000000" w:themeColor="text1"/>
          <w:sz w:val="24"/>
          <w:szCs w:val="24"/>
        </w:rPr>
        <w:t xml:space="preserve"> </w:t>
      </w:r>
      <w:r w:rsidR="00C911C1" w:rsidRPr="00E80DAC">
        <w:rPr>
          <w:rFonts w:cstheme="minorHAnsi"/>
          <w:color w:val="000000" w:themeColor="text1"/>
          <w:sz w:val="24"/>
          <w:szCs w:val="24"/>
        </w:rPr>
        <w:t>(</w:t>
      </w:r>
      <w:hyperlink r:id="rId8" w:history="1">
        <w:r w:rsidR="00C911C1" w:rsidRPr="00E80DAC">
          <w:rPr>
            <w:rStyle w:val="-"/>
            <w:sz w:val="24"/>
            <w:szCs w:val="24"/>
          </w:rPr>
          <w:t>https://www.gov.gr/ipiresies/polites-kai-kathemerinoteta/ex-apostaseos-exuperetese-politon/exuperetese-me-telediaskepse-kai-telephonike-epikoinonia-apo-ten-eidike-grammateia-diakheirises-idiotikou-khreous-egdikh</w:t>
        </w:r>
      </w:hyperlink>
      <w:r w:rsidR="00C911C1" w:rsidRPr="00E80DAC">
        <w:rPr>
          <w:sz w:val="24"/>
          <w:szCs w:val="24"/>
        </w:rPr>
        <w:t>)</w:t>
      </w:r>
      <w:r w:rsidR="002A1546" w:rsidRPr="00E80DAC">
        <w:rPr>
          <w:sz w:val="24"/>
          <w:szCs w:val="24"/>
        </w:rPr>
        <w:t xml:space="preserve"> </w:t>
      </w:r>
      <w:r w:rsidR="002A1546" w:rsidRPr="00E80DAC">
        <w:rPr>
          <w:rFonts w:cstheme="minorHAnsi"/>
          <w:color w:val="000000" w:themeColor="text1"/>
          <w:sz w:val="24"/>
          <w:szCs w:val="24"/>
        </w:rPr>
        <w:t>ή στο τηλέφωνο 213.212.5730</w:t>
      </w:r>
      <w:r w:rsidR="002E6E16" w:rsidRPr="00E80DAC">
        <w:rPr>
          <w:rFonts w:cstheme="minorHAnsi"/>
          <w:color w:val="000000" w:themeColor="text1"/>
          <w:sz w:val="24"/>
          <w:szCs w:val="24"/>
        </w:rPr>
        <w:t>.</w:t>
      </w:r>
    </w:p>
    <w:p w:rsidR="002858AE" w:rsidRPr="00E80DAC" w:rsidRDefault="002858AE" w:rsidP="00AE393F">
      <w:pPr>
        <w:ind w:left="-142" w:right="-199"/>
        <w:jc w:val="both"/>
        <w:rPr>
          <w:rFonts w:cstheme="minorHAnsi"/>
          <w:i/>
          <w:iCs/>
          <w:color w:val="000000" w:themeColor="text1"/>
          <w:sz w:val="24"/>
          <w:szCs w:val="24"/>
        </w:rPr>
      </w:pPr>
      <w:r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Επισυνάπτονται </w:t>
      </w:r>
      <w:r w:rsidR="007E2845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η μηνιαία έκθεση προόδου </w:t>
      </w:r>
      <w:r w:rsidR="00E03E78" w:rsidRPr="00E80DAC">
        <w:rPr>
          <w:rFonts w:cstheme="minorHAnsi"/>
          <w:i/>
          <w:iCs/>
          <w:color w:val="000000" w:themeColor="text1"/>
          <w:sz w:val="24"/>
          <w:szCs w:val="24"/>
        </w:rPr>
        <w:t>Εξωδικαστικού</w:t>
      </w:r>
      <w:r w:rsidR="00E5558F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 Μηχανισμού </w:t>
      </w:r>
      <w:r w:rsidR="007A3068" w:rsidRPr="00E80DAC">
        <w:rPr>
          <w:rFonts w:cstheme="minorHAnsi"/>
          <w:i/>
          <w:iCs/>
          <w:color w:val="000000" w:themeColor="text1"/>
          <w:sz w:val="24"/>
          <w:szCs w:val="24"/>
        </w:rPr>
        <w:t>–</w:t>
      </w:r>
      <w:r w:rsidR="00E03E78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4C5D4C" w:rsidRPr="00E80DAC">
        <w:rPr>
          <w:rFonts w:cstheme="minorHAnsi"/>
          <w:i/>
          <w:iCs/>
          <w:color w:val="000000" w:themeColor="text1"/>
          <w:sz w:val="24"/>
          <w:szCs w:val="24"/>
        </w:rPr>
        <w:t>Σεπτεμβρίου</w:t>
      </w:r>
      <w:r w:rsidR="007E2845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 202</w:t>
      </w:r>
      <w:r w:rsidR="005C7B9E" w:rsidRPr="00E80DAC">
        <w:rPr>
          <w:rFonts w:cstheme="minorHAnsi"/>
          <w:i/>
          <w:iCs/>
          <w:color w:val="000000" w:themeColor="text1"/>
          <w:sz w:val="24"/>
          <w:szCs w:val="24"/>
        </w:rPr>
        <w:t>4</w:t>
      </w:r>
      <w:r w:rsidR="007A3068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AE393F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και </w:t>
      </w:r>
      <w:r w:rsidR="00D21CF5" w:rsidRPr="00E80DAC">
        <w:rPr>
          <w:rFonts w:cstheme="minorHAnsi"/>
          <w:i/>
          <w:iCs/>
          <w:color w:val="000000" w:themeColor="text1"/>
          <w:sz w:val="24"/>
          <w:szCs w:val="24"/>
        </w:rPr>
        <w:t>τα στοιχεία ρυθμίσεων</w:t>
      </w:r>
      <w:r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="00A66FAF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δανείων χρηματοδοτικών φορέων </w:t>
      </w:r>
      <w:r w:rsidR="004C5D4C" w:rsidRPr="00E80DAC">
        <w:rPr>
          <w:rFonts w:cstheme="minorHAnsi"/>
          <w:i/>
          <w:iCs/>
          <w:color w:val="000000" w:themeColor="text1"/>
          <w:sz w:val="24"/>
          <w:szCs w:val="24"/>
        </w:rPr>
        <w:t>Αυγούστ</w:t>
      </w:r>
      <w:r w:rsidR="007A3068" w:rsidRPr="00E80DAC">
        <w:rPr>
          <w:rFonts w:cstheme="minorHAnsi"/>
          <w:i/>
          <w:iCs/>
          <w:color w:val="000000" w:themeColor="text1"/>
          <w:sz w:val="24"/>
          <w:szCs w:val="24"/>
        </w:rPr>
        <w:t>ου</w:t>
      </w:r>
      <w:r w:rsidR="006A0D28" w:rsidRPr="00E80DAC">
        <w:rPr>
          <w:rFonts w:cstheme="minorHAnsi"/>
          <w:i/>
          <w:iCs/>
          <w:color w:val="000000" w:themeColor="text1"/>
          <w:sz w:val="24"/>
          <w:szCs w:val="24"/>
        </w:rPr>
        <w:t xml:space="preserve"> </w:t>
      </w:r>
      <w:r w:rsidRPr="00E80DAC">
        <w:rPr>
          <w:rFonts w:cstheme="minorHAnsi"/>
          <w:i/>
          <w:iCs/>
          <w:color w:val="000000" w:themeColor="text1"/>
          <w:sz w:val="24"/>
          <w:szCs w:val="24"/>
        </w:rPr>
        <w:t>2024</w:t>
      </w:r>
    </w:p>
    <w:p w:rsidR="006E5857" w:rsidRPr="00E80DAC" w:rsidRDefault="006E5857" w:rsidP="00B36872">
      <w:pPr>
        <w:pStyle w:val="a5"/>
        <w:spacing w:after="160" w:line="259" w:lineRule="auto"/>
        <w:ind w:left="-142" w:right="-199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7A3068" w:rsidRPr="00E80DAC" w:rsidRDefault="00E15A9E" w:rsidP="00B36872">
      <w:pPr>
        <w:pStyle w:val="a5"/>
        <w:spacing w:after="160" w:line="259" w:lineRule="auto"/>
        <w:ind w:left="-142" w:right="-199"/>
        <w:jc w:val="right"/>
        <w:rPr>
          <w:rFonts w:asciiTheme="minorHAnsi" w:hAnsiTheme="minorHAnsi" w:cstheme="minorHAnsi"/>
          <w:b/>
          <w:sz w:val="24"/>
          <w:szCs w:val="24"/>
          <w:lang w:val="en-US"/>
        </w:rPr>
      </w:pPr>
      <w:r w:rsidRPr="00E80DAC">
        <w:rPr>
          <w:rFonts w:asciiTheme="minorHAnsi" w:hAnsiTheme="minorHAnsi" w:cstheme="minorHAnsi"/>
          <w:b/>
          <w:sz w:val="24"/>
          <w:szCs w:val="24"/>
        </w:rPr>
        <w:t>ΑΠΟ ΤΟ ΓΡΑΦΕΙΟ ΤΥΠΟΥ</w:t>
      </w:r>
    </w:p>
    <w:sectPr w:rsidR="007A3068" w:rsidRPr="00E80DAC" w:rsidSect="006E5857">
      <w:headerReference w:type="default" r:id="rId9"/>
      <w:headerReference w:type="first" r:id="rId10"/>
      <w:pgSz w:w="11906" w:h="16838" w:code="9"/>
      <w:pgMar w:top="1440" w:right="1800" w:bottom="1135" w:left="1800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94B" w:rsidRDefault="00D2494B" w:rsidP="00903640">
      <w:pPr>
        <w:spacing w:after="0" w:line="240" w:lineRule="auto"/>
      </w:pPr>
      <w:r>
        <w:separator/>
      </w:r>
    </w:p>
  </w:endnote>
  <w:endnote w:type="continuationSeparator" w:id="0">
    <w:p w:rsidR="00D2494B" w:rsidRDefault="00D2494B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94B" w:rsidRDefault="00D2494B" w:rsidP="00903640">
      <w:pPr>
        <w:spacing w:after="0" w:line="240" w:lineRule="auto"/>
      </w:pPr>
      <w:r>
        <w:separator/>
      </w:r>
    </w:p>
  </w:footnote>
  <w:footnote w:type="continuationSeparator" w:id="0">
    <w:p w:rsidR="00D2494B" w:rsidRDefault="00D2494B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1B" w:rsidRDefault="001B6A1B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A1B" w:rsidRDefault="001B6A1B" w:rsidP="009821BA">
    <w:pPr>
      <w:pStyle w:val="a3"/>
      <w:tabs>
        <w:tab w:val="clear" w:pos="4153"/>
        <w:tab w:val="clear" w:pos="8306"/>
        <w:tab w:val="left" w:pos="2694"/>
        <w:tab w:val="left" w:pos="4395"/>
        <w:tab w:val="center" w:pos="5245"/>
        <w:tab w:val="left" w:pos="5812"/>
        <w:tab w:val="left" w:pos="7088"/>
        <w:tab w:val="left" w:pos="7797"/>
      </w:tabs>
      <w:ind w:left="-567" w:right="-1656" w:firstLine="283"/>
    </w:pP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-1076182</wp:posOffset>
          </wp:positionH>
          <wp:positionV relativeFrom="paragraph">
            <wp:posOffset>0</wp:posOffset>
          </wp:positionV>
          <wp:extent cx="7467600" cy="1047750"/>
          <wp:effectExtent l="0" t="0" r="0" b="6350"/>
          <wp:wrapTight wrapText="bothSides">
            <wp:wrapPolygon edited="0">
              <wp:start x="0" y="0"/>
              <wp:lineTo x="0" y="21469"/>
              <wp:lineTo x="21563" y="21469"/>
              <wp:lineTo x="21563" y="0"/>
              <wp:lineTo x="0" y="0"/>
            </wp:wrapPolygon>
          </wp:wrapTight>
          <wp:docPr id="2" name="Εικόνα 2" descr="Εικόνα που περιέχει κείμενο, γραμματοσειρά, λογότυπο, στιγμιότυπο οθόνης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786345" name="Εικόνα 1" descr="Εικόνα που περιέχει κείμενο, γραμματοσειρά, λογότυπο, στιγμιότυπο οθόνης&#10;&#10;Περιγραφή που δημιουργήθηκε αυτόματα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9117"/>
                  <a:stretch/>
                </pic:blipFill>
                <pic:spPr bwMode="auto">
                  <a:xfrm>
                    <a:off x="0" y="0"/>
                    <a:ext cx="7467600" cy="1047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B6A1B" w:rsidRDefault="001B6A1B" w:rsidP="009821BA">
    <w:pPr>
      <w:pStyle w:val="a3"/>
      <w:tabs>
        <w:tab w:val="clear" w:pos="8306"/>
      </w:tabs>
      <w:ind w:left="-426" w:right="-1700" w:firstLine="1"/>
    </w:pPr>
  </w:p>
  <w:p w:rsidR="001B6A1B" w:rsidRDefault="001B6A1B" w:rsidP="00002D79">
    <w:pPr>
      <w:pStyle w:val="a3"/>
      <w:tabs>
        <w:tab w:val="clear" w:pos="8306"/>
      </w:tabs>
      <w:ind w:left="-426" w:right="-1759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35E"/>
    <w:multiLevelType w:val="hybridMultilevel"/>
    <w:tmpl w:val="4D4A7B7E"/>
    <w:numStyleLink w:val="ImportedStyle1"/>
  </w:abstractNum>
  <w:abstractNum w:abstractNumId="1" w15:restartNumberingAfterBreak="0">
    <w:nsid w:val="02F814AF"/>
    <w:multiLevelType w:val="multilevel"/>
    <w:tmpl w:val="684A7D6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43E5127"/>
    <w:multiLevelType w:val="hybridMultilevel"/>
    <w:tmpl w:val="00D06B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E0D"/>
    <w:multiLevelType w:val="hybridMultilevel"/>
    <w:tmpl w:val="217AA534"/>
    <w:lvl w:ilvl="0" w:tplc="0408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 w15:restartNumberingAfterBreak="0">
    <w:nsid w:val="1C616EB4"/>
    <w:multiLevelType w:val="hybridMultilevel"/>
    <w:tmpl w:val="57B420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E1ED9"/>
    <w:multiLevelType w:val="multilevel"/>
    <w:tmpl w:val="22301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B8069D"/>
    <w:multiLevelType w:val="hybridMultilevel"/>
    <w:tmpl w:val="4D703C7E"/>
    <w:numStyleLink w:val="ImportedStyle3"/>
  </w:abstractNum>
  <w:abstractNum w:abstractNumId="7" w15:restartNumberingAfterBreak="0">
    <w:nsid w:val="21A60EEB"/>
    <w:multiLevelType w:val="hybridMultilevel"/>
    <w:tmpl w:val="1D3E16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471C7"/>
    <w:multiLevelType w:val="hybridMultilevel"/>
    <w:tmpl w:val="F1A619A4"/>
    <w:lvl w:ilvl="0" w:tplc="398E7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9E470F"/>
    <w:multiLevelType w:val="hybridMultilevel"/>
    <w:tmpl w:val="9DA40A5A"/>
    <w:lvl w:ilvl="0" w:tplc="EE78F49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C7C63"/>
    <w:multiLevelType w:val="hybridMultilevel"/>
    <w:tmpl w:val="8C620154"/>
    <w:styleLink w:val="ImportedStyle2"/>
    <w:lvl w:ilvl="0" w:tplc="4EEC24BC">
      <w:start w:val="1"/>
      <w:numFmt w:val="upperRoman"/>
      <w:lvlText w:val="%1."/>
      <w:lvlJc w:val="left"/>
      <w:pPr>
        <w:ind w:left="72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2A288B0">
      <w:start w:val="1"/>
      <w:numFmt w:val="upp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8669904">
      <w:start w:val="1"/>
      <w:numFmt w:val="decimal"/>
      <w:lvlText w:val="%3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6DCAE76">
      <w:start w:val="1"/>
      <w:numFmt w:val="lowerLetter"/>
      <w:lvlText w:val="%4)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440C00C">
      <w:start w:val="1"/>
      <w:numFmt w:val="decimal"/>
      <w:lvlText w:val="(%5)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C226EF8">
      <w:start w:val="1"/>
      <w:numFmt w:val="lowerLetter"/>
      <w:lvlText w:val="(%6)"/>
      <w:lvlJc w:val="left"/>
      <w:pPr>
        <w:ind w:left="43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12434DE">
      <w:start w:val="1"/>
      <w:numFmt w:val="lowerRoman"/>
      <w:lvlText w:val="(%7)"/>
      <w:lvlJc w:val="left"/>
      <w:pPr>
        <w:ind w:left="504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5C4CDA">
      <w:start w:val="1"/>
      <w:numFmt w:val="lowerLetter"/>
      <w:lvlText w:val="(%8)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79EDF0E">
      <w:start w:val="1"/>
      <w:numFmt w:val="lowerRoman"/>
      <w:lvlText w:val="(%9)"/>
      <w:lvlJc w:val="left"/>
      <w:pPr>
        <w:ind w:left="6480" w:hanging="48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5EE5F9D"/>
    <w:multiLevelType w:val="hybridMultilevel"/>
    <w:tmpl w:val="D5C21B36"/>
    <w:lvl w:ilvl="0" w:tplc="7BDE5B9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333284"/>
    <w:multiLevelType w:val="hybridMultilevel"/>
    <w:tmpl w:val="4D4A7B7E"/>
    <w:styleLink w:val="ImportedStyle1"/>
    <w:lvl w:ilvl="0" w:tplc="08260D7A">
      <w:start w:val="1"/>
      <w:numFmt w:val="bullet"/>
      <w:lvlText w:val="-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D81306">
      <w:start w:val="1"/>
      <w:numFmt w:val="bullet"/>
      <w:lvlText w:val="-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2EC80C">
      <w:start w:val="1"/>
      <w:numFmt w:val="bullet"/>
      <w:lvlText w:val="-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36891BC">
      <w:start w:val="1"/>
      <w:numFmt w:val="bullet"/>
      <w:lvlText w:val="-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AAB140">
      <w:start w:val="1"/>
      <w:numFmt w:val="bullet"/>
      <w:lvlText w:val="-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18EB94">
      <w:start w:val="1"/>
      <w:numFmt w:val="bullet"/>
      <w:lvlText w:val="-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DF6B6C0">
      <w:start w:val="1"/>
      <w:numFmt w:val="bullet"/>
      <w:lvlText w:val="-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0003F32">
      <w:start w:val="1"/>
      <w:numFmt w:val="bullet"/>
      <w:lvlText w:val="-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EDA0DB0">
      <w:start w:val="1"/>
      <w:numFmt w:val="bullet"/>
      <w:lvlText w:val="-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63C01A9"/>
    <w:multiLevelType w:val="hybridMultilevel"/>
    <w:tmpl w:val="E16A28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050927"/>
    <w:multiLevelType w:val="multilevel"/>
    <w:tmpl w:val="7AD6FE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CE333FA"/>
    <w:multiLevelType w:val="hybridMultilevel"/>
    <w:tmpl w:val="92D8F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977D76"/>
    <w:multiLevelType w:val="multilevel"/>
    <w:tmpl w:val="BEDC89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780681A"/>
    <w:multiLevelType w:val="hybridMultilevel"/>
    <w:tmpl w:val="D2BC0A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B46F6"/>
    <w:multiLevelType w:val="hybridMultilevel"/>
    <w:tmpl w:val="B8A4E8D2"/>
    <w:lvl w:ilvl="0" w:tplc="2A567082">
      <w:start w:val="7"/>
      <w:numFmt w:val="bullet"/>
      <w:lvlText w:val="-"/>
      <w:lvlJc w:val="left"/>
      <w:pPr>
        <w:ind w:left="218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9" w15:restartNumberingAfterBreak="0">
    <w:nsid w:val="3EB61CF0"/>
    <w:multiLevelType w:val="hybridMultilevel"/>
    <w:tmpl w:val="24EA83FC"/>
    <w:lvl w:ilvl="0" w:tplc="6316D6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A75385"/>
    <w:multiLevelType w:val="hybridMultilevel"/>
    <w:tmpl w:val="4AB2F12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5C721B"/>
    <w:multiLevelType w:val="hybridMultilevel"/>
    <w:tmpl w:val="D53CFFEE"/>
    <w:numStyleLink w:val="ImportedStyle5"/>
  </w:abstractNum>
  <w:abstractNum w:abstractNumId="22" w15:restartNumberingAfterBreak="0">
    <w:nsid w:val="44123C27"/>
    <w:multiLevelType w:val="multilevel"/>
    <w:tmpl w:val="E0E8C5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6451688"/>
    <w:multiLevelType w:val="hybridMultilevel"/>
    <w:tmpl w:val="8CBA5BD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F64324"/>
    <w:multiLevelType w:val="hybridMultilevel"/>
    <w:tmpl w:val="8C620154"/>
    <w:numStyleLink w:val="ImportedStyle2"/>
  </w:abstractNum>
  <w:abstractNum w:abstractNumId="25" w15:restartNumberingAfterBreak="0">
    <w:nsid w:val="51A327AA"/>
    <w:multiLevelType w:val="hybridMultilevel"/>
    <w:tmpl w:val="D53CFFEE"/>
    <w:styleLink w:val="ImportedStyle5"/>
    <w:lvl w:ilvl="0" w:tplc="DB9478E2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85CDA88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7CA7D1C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2D608A6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7A6CC98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2DE723E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1C6C43A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466A2C0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E564890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928095A"/>
    <w:multiLevelType w:val="hybridMultilevel"/>
    <w:tmpl w:val="A822A2CE"/>
    <w:numStyleLink w:val="ImportedStyle4"/>
  </w:abstractNum>
  <w:abstractNum w:abstractNumId="27" w15:restartNumberingAfterBreak="0">
    <w:nsid w:val="5A275620"/>
    <w:multiLevelType w:val="hybridMultilevel"/>
    <w:tmpl w:val="A5F056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EE78F492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D7B77A5"/>
    <w:multiLevelType w:val="hybridMultilevel"/>
    <w:tmpl w:val="A822A2CE"/>
    <w:styleLink w:val="ImportedStyle4"/>
    <w:lvl w:ilvl="0" w:tplc="601A41BC">
      <w:start w:val="1"/>
      <w:numFmt w:val="bullet"/>
      <w:lvlText w:val="-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EB67B9A">
      <w:start w:val="1"/>
      <w:numFmt w:val="bullet"/>
      <w:lvlText w:val="-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7873D6">
      <w:start w:val="1"/>
      <w:numFmt w:val="bullet"/>
      <w:lvlText w:val="-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C8613E">
      <w:start w:val="1"/>
      <w:numFmt w:val="bullet"/>
      <w:lvlText w:val="-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1D8AFDE">
      <w:start w:val="1"/>
      <w:numFmt w:val="bullet"/>
      <w:lvlText w:val="-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F9A9530">
      <w:start w:val="1"/>
      <w:numFmt w:val="bullet"/>
      <w:lvlText w:val="-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8E0F52">
      <w:start w:val="1"/>
      <w:numFmt w:val="bullet"/>
      <w:lvlText w:val="-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80896">
      <w:start w:val="1"/>
      <w:numFmt w:val="bullet"/>
      <w:lvlText w:val="-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90DACC">
      <w:start w:val="1"/>
      <w:numFmt w:val="bullet"/>
      <w:lvlText w:val="-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3E3376F"/>
    <w:multiLevelType w:val="hybridMultilevel"/>
    <w:tmpl w:val="00D06B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111D33"/>
    <w:multiLevelType w:val="multilevel"/>
    <w:tmpl w:val="D7D479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82500AB"/>
    <w:multiLevelType w:val="hybridMultilevel"/>
    <w:tmpl w:val="98BE4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04C42"/>
    <w:multiLevelType w:val="hybridMultilevel"/>
    <w:tmpl w:val="AF0E3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FE1E91"/>
    <w:multiLevelType w:val="hybridMultilevel"/>
    <w:tmpl w:val="28B4E8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793F43"/>
    <w:multiLevelType w:val="hybridMultilevel"/>
    <w:tmpl w:val="4D703C7E"/>
    <w:styleLink w:val="ImportedStyle3"/>
    <w:lvl w:ilvl="0" w:tplc="18C82B6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B14C44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20E50A8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2FC4B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6BECFE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D36896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D04C9E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32EB2C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9C9212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EB41E20"/>
    <w:multiLevelType w:val="hybridMultilevel"/>
    <w:tmpl w:val="B656BA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7"/>
  </w:num>
  <w:num w:numId="4">
    <w:abstractNumId w:val="32"/>
  </w:num>
  <w:num w:numId="5">
    <w:abstractNumId w:val="35"/>
  </w:num>
  <w:num w:numId="6">
    <w:abstractNumId w:val="30"/>
  </w:num>
  <w:num w:numId="7">
    <w:abstractNumId w:val="22"/>
  </w:num>
  <w:num w:numId="8">
    <w:abstractNumId w:val="1"/>
  </w:num>
  <w:num w:numId="9">
    <w:abstractNumId w:val="16"/>
  </w:num>
  <w:num w:numId="10">
    <w:abstractNumId w:val="14"/>
  </w:num>
  <w:num w:numId="11">
    <w:abstractNumId w:val="12"/>
  </w:num>
  <w:num w:numId="12">
    <w:abstractNumId w:val="0"/>
  </w:num>
  <w:num w:numId="13">
    <w:abstractNumId w:val="10"/>
  </w:num>
  <w:num w:numId="14">
    <w:abstractNumId w:val="24"/>
  </w:num>
  <w:num w:numId="15">
    <w:abstractNumId w:val="34"/>
  </w:num>
  <w:num w:numId="16">
    <w:abstractNumId w:val="6"/>
  </w:num>
  <w:num w:numId="17">
    <w:abstractNumId w:val="24"/>
    <w:lvlOverride w:ilvl="0">
      <w:startOverride w:val="3"/>
    </w:lvlOverride>
  </w:num>
  <w:num w:numId="18">
    <w:abstractNumId w:val="0"/>
    <w:lvlOverride w:ilvl="0">
      <w:lvl w:ilvl="0" w:tplc="61904478">
        <w:start w:val="1"/>
        <w:numFmt w:val="bullet"/>
        <w:lvlText w:val="-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12E8864">
        <w:start w:val="1"/>
        <w:numFmt w:val="bullet"/>
        <w:lvlText w:val="-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962E44">
        <w:start w:val="1"/>
        <w:numFmt w:val="bullet"/>
        <w:lvlText w:val="-"/>
        <w:lvlJc w:val="left"/>
        <w:pPr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1B64852">
        <w:start w:val="1"/>
        <w:numFmt w:val="bullet"/>
        <w:lvlText w:val="-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F82B3A">
        <w:start w:val="1"/>
        <w:numFmt w:val="bullet"/>
        <w:lvlText w:val="-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E9A1A28">
        <w:start w:val="1"/>
        <w:numFmt w:val="bullet"/>
        <w:lvlText w:val="-"/>
        <w:lvlJc w:val="left"/>
        <w:pPr>
          <w:ind w:left="43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4C42B0">
        <w:start w:val="1"/>
        <w:numFmt w:val="bullet"/>
        <w:lvlText w:val="-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5E21092">
        <w:start w:val="1"/>
        <w:numFmt w:val="bullet"/>
        <w:lvlText w:val="-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1B6612A">
        <w:start w:val="1"/>
        <w:numFmt w:val="bullet"/>
        <w:lvlText w:val="-"/>
        <w:lvlJc w:val="left"/>
        <w:pPr>
          <w:ind w:left="64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9">
    <w:abstractNumId w:val="24"/>
    <w:lvlOverride w:ilvl="0">
      <w:startOverride w:val="4"/>
    </w:lvlOverride>
  </w:num>
  <w:num w:numId="20">
    <w:abstractNumId w:val="28"/>
  </w:num>
  <w:num w:numId="21">
    <w:abstractNumId w:val="26"/>
  </w:num>
  <w:num w:numId="22">
    <w:abstractNumId w:val="24"/>
    <w:lvlOverride w:ilvl="0">
      <w:startOverride w:val="6"/>
    </w:lvlOverride>
  </w:num>
  <w:num w:numId="23">
    <w:abstractNumId w:val="25"/>
  </w:num>
  <w:num w:numId="24">
    <w:abstractNumId w:val="21"/>
  </w:num>
  <w:num w:numId="25">
    <w:abstractNumId w:val="20"/>
  </w:num>
  <w:num w:numId="26">
    <w:abstractNumId w:val="4"/>
  </w:num>
  <w:num w:numId="27">
    <w:abstractNumId w:val="19"/>
  </w:num>
  <w:num w:numId="28">
    <w:abstractNumId w:val="15"/>
  </w:num>
  <w:num w:numId="29">
    <w:abstractNumId w:val="23"/>
  </w:num>
  <w:num w:numId="30">
    <w:abstractNumId w:val="27"/>
  </w:num>
  <w:num w:numId="31">
    <w:abstractNumId w:val="9"/>
  </w:num>
  <w:num w:numId="32">
    <w:abstractNumId w:val="31"/>
  </w:num>
  <w:num w:numId="33">
    <w:abstractNumId w:val="8"/>
  </w:num>
  <w:num w:numId="34">
    <w:abstractNumId w:val="13"/>
  </w:num>
  <w:num w:numId="35">
    <w:abstractNumId w:val="11"/>
  </w:num>
  <w:num w:numId="36">
    <w:abstractNumId w:val="17"/>
  </w:num>
  <w:num w:numId="37">
    <w:abstractNumId w:val="33"/>
  </w:num>
  <w:num w:numId="38">
    <w:abstractNumId w:val="18"/>
  </w:num>
  <w:num w:numId="39">
    <w:abstractNumId w:val="5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F5"/>
    <w:rsid w:val="00002D79"/>
    <w:rsid w:val="00004CD8"/>
    <w:rsid w:val="00007731"/>
    <w:rsid w:val="000077AA"/>
    <w:rsid w:val="000101FF"/>
    <w:rsid w:val="000113C7"/>
    <w:rsid w:val="00015162"/>
    <w:rsid w:val="000163E3"/>
    <w:rsid w:val="000171E5"/>
    <w:rsid w:val="00021C53"/>
    <w:rsid w:val="00024FE7"/>
    <w:rsid w:val="0002677B"/>
    <w:rsid w:val="000277D9"/>
    <w:rsid w:val="00031C70"/>
    <w:rsid w:val="000357B9"/>
    <w:rsid w:val="000451F5"/>
    <w:rsid w:val="00045394"/>
    <w:rsid w:val="00052BB2"/>
    <w:rsid w:val="000533C9"/>
    <w:rsid w:val="00055DA0"/>
    <w:rsid w:val="00061719"/>
    <w:rsid w:val="0006291F"/>
    <w:rsid w:val="00065D43"/>
    <w:rsid w:val="000763C0"/>
    <w:rsid w:val="0007735C"/>
    <w:rsid w:val="0007749E"/>
    <w:rsid w:val="00080E3B"/>
    <w:rsid w:val="000839B1"/>
    <w:rsid w:val="00086EA7"/>
    <w:rsid w:val="000875B2"/>
    <w:rsid w:val="000909AF"/>
    <w:rsid w:val="00091E70"/>
    <w:rsid w:val="00093AF8"/>
    <w:rsid w:val="00094390"/>
    <w:rsid w:val="00094AF5"/>
    <w:rsid w:val="000A0B60"/>
    <w:rsid w:val="000A485B"/>
    <w:rsid w:val="000B0961"/>
    <w:rsid w:val="000B21ED"/>
    <w:rsid w:val="000B2594"/>
    <w:rsid w:val="000B2A4D"/>
    <w:rsid w:val="000C1986"/>
    <w:rsid w:val="000C2F6B"/>
    <w:rsid w:val="000C3FBE"/>
    <w:rsid w:val="000D41B8"/>
    <w:rsid w:val="000E7BBE"/>
    <w:rsid w:val="000E7C75"/>
    <w:rsid w:val="000E7F0B"/>
    <w:rsid w:val="000F1B25"/>
    <w:rsid w:val="000F35C8"/>
    <w:rsid w:val="000F39A5"/>
    <w:rsid w:val="000F4B4B"/>
    <w:rsid w:val="001040B1"/>
    <w:rsid w:val="00104719"/>
    <w:rsid w:val="0010559B"/>
    <w:rsid w:val="001065A0"/>
    <w:rsid w:val="00115500"/>
    <w:rsid w:val="0011558F"/>
    <w:rsid w:val="00122151"/>
    <w:rsid w:val="0012335C"/>
    <w:rsid w:val="00123E63"/>
    <w:rsid w:val="00124EFC"/>
    <w:rsid w:val="00127C68"/>
    <w:rsid w:val="0013071D"/>
    <w:rsid w:val="00130785"/>
    <w:rsid w:val="00130E64"/>
    <w:rsid w:val="001311A1"/>
    <w:rsid w:val="00131B03"/>
    <w:rsid w:val="00133CD0"/>
    <w:rsid w:val="001439A2"/>
    <w:rsid w:val="00143DF8"/>
    <w:rsid w:val="00146D35"/>
    <w:rsid w:val="0015333C"/>
    <w:rsid w:val="00154711"/>
    <w:rsid w:val="00157FD9"/>
    <w:rsid w:val="00160C71"/>
    <w:rsid w:val="00163109"/>
    <w:rsid w:val="0016353D"/>
    <w:rsid w:val="00165AEC"/>
    <w:rsid w:val="00166D97"/>
    <w:rsid w:val="00167CAA"/>
    <w:rsid w:val="00171B5B"/>
    <w:rsid w:val="001726CD"/>
    <w:rsid w:val="00173D5F"/>
    <w:rsid w:val="0017447C"/>
    <w:rsid w:val="00175960"/>
    <w:rsid w:val="0018031E"/>
    <w:rsid w:val="001817D4"/>
    <w:rsid w:val="001830E8"/>
    <w:rsid w:val="001841CE"/>
    <w:rsid w:val="00186768"/>
    <w:rsid w:val="0019691D"/>
    <w:rsid w:val="001A0FB7"/>
    <w:rsid w:val="001A3539"/>
    <w:rsid w:val="001A536F"/>
    <w:rsid w:val="001A58FA"/>
    <w:rsid w:val="001A756B"/>
    <w:rsid w:val="001B10B1"/>
    <w:rsid w:val="001B228A"/>
    <w:rsid w:val="001B2D03"/>
    <w:rsid w:val="001B55E6"/>
    <w:rsid w:val="001B67B9"/>
    <w:rsid w:val="001B6A1B"/>
    <w:rsid w:val="001B6FE7"/>
    <w:rsid w:val="001C0047"/>
    <w:rsid w:val="001C36FC"/>
    <w:rsid w:val="001C3DA3"/>
    <w:rsid w:val="001C6016"/>
    <w:rsid w:val="001C68C2"/>
    <w:rsid w:val="001C7F06"/>
    <w:rsid w:val="001D1CF9"/>
    <w:rsid w:val="001D224B"/>
    <w:rsid w:val="001D4A57"/>
    <w:rsid w:val="001E21DC"/>
    <w:rsid w:val="001E545F"/>
    <w:rsid w:val="001E75BD"/>
    <w:rsid w:val="001E7A4B"/>
    <w:rsid w:val="001F1042"/>
    <w:rsid w:val="001F269B"/>
    <w:rsid w:val="001F4C65"/>
    <w:rsid w:val="001F4F4A"/>
    <w:rsid w:val="001F60E1"/>
    <w:rsid w:val="001F73B8"/>
    <w:rsid w:val="001F7F6A"/>
    <w:rsid w:val="00200666"/>
    <w:rsid w:val="00201A9B"/>
    <w:rsid w:val="00203219"/>
    <w:rsid w:val="00203682"/>
    <w:rsid w:val="0020542B"/>
    <w:rsid w:val="0021241B"/>
    <w:rsid w:val="00212628"/>
    <w:rsid w:val="002151BC"/>
    <w:rsid w:val="0021609D"/>
    <w:rsid w:val="00217F5F"/>
    <w:rsid w:val="0022452A"/>
    <w:rsid w:val="002245F3"/>
    <w:rsid w:val="00225D9B"/>
    <w:rsid w:val="00227E2B"/>
    <w:rsid w:val="00231ACD"/>
    <w:rsid w:val="00237176"/>
    <w:rsid w:val="0024212C"/>
    <w:rsid w:val="002432A7"/>
    <w:rsid w:val="00250CB8"/>
    <w:rsid w:val="002519E2"/>
    <w:rsid w:val="00252C5C"/>
    <w:rsid w:val="00255A09"/>
    <w:rsid w:val="00255BED"/>
    <w:rsid w:val="0025768A"/>
    <w:rsid w:val="002619C4"/>
    <w:rsid w:val="0026307E"/>
    <w:rsid w:val="002642A0"/>
    <w:rsid w:val="0026513E"/>
    <w:rsid w:val="0026550D"/>
    <w:rsid w:val="00265F29"/>
    <w:rsid w:val="00266F29"/>
    <w:rsid w:val="00273F18"/>
    <w:rsid w:val="00276158"/>
    <w:rsid w:val="00277D76"/>
    <w:rsid w:val="00283222"/>
    <w:rsid w:val="002858AE"/>
    <w:rsid w:val="002868EB"/>
    <w:rsid w:val="00292441"/>
    <w:rsid w:val="00292C58"/>
    <w:rsid w:val="00293612"/>
    <w:rsid w:val="002944AF"/>
    <w:rsid w:val="00294694"/>
    <w:rsid w:val="0029544D"/>
    <w:rsid w:val="002957CC"/>
    <w:rsid w:val="00295866"/>
    <w:rsid w:val="00296258"/>
    <w:rsid w:val="002A012A"/>
    <w:rsid w:val="002A01A6"/>
    <w:rsid w:val="002A081C"/>
    <w:rsid w:val="002A1546"/>
    <w:rsid w:val="002A4CBF"/>
    <w:rsid w:val="002A564F"/>
    <w:rsid w:val="002B1C99"/>
    <w:rsid w:val="002B6742"/>
    <w:rsid w:val="002C1AC1"/>
    <w:rsid w:val="002C1EAD"/>
    <w:rsid w:val="002C1EE4"/>
    <w:rsid w:val="002C6B42"/>
    <w:rsid w:val="002D0B37"/>
    <w:rsid w:val="002D4607"/>
    <w:rsid w:val="002D5EDF"/>
    <w:rsid w:val="002D6719"/>
    <w:rsid w:val="002E15E3"/>
    <w:rsid w:val="002E3881"/>
    <w:rsid w:val="002E3D02"/>
    <w:rsid w:val="002E6E16"/>
    <w:rsid w:val="002F1D63"/>
    <w:rsid w:val="002F64F5"/>
    <w:rsid w:val="002F7042"/>
    <w:rsid w:val="00300D28"/>
    <w:rsid w:val="003018F2"/>
    <w:rsid w:val="00301CAF"/>
    <w:rsid w:val="00303F5F"/>
    <w:rsid w:val="00304953"/>
    <w:rsid w:val="003054B7"/>
    <w:rsid w:val="00306A53"/>
    <w:rsid w:val="0031059F"/>
    <w:rsid w:val="003106D8"/>
    <w:rsid w:val="003120F9"/>
    <w:rsid w:val="003124A9"/>
    <w:rsid w:val="00320E8A"/>
    <w:rsid w:val="00320F52"/>
    <w:rsid w:val="00321DC6"/>
    <w:rsid w:val="00322249"/>
    <w:rsid w:val="00325E16"/>
    <w:rsid w:val="00327093"/>
    <w:rsid w:val="00332ED9"/>
    <w:rsid w:val="00345E87"/>
    <w:rsid w:val="00346346"/>
    <w:rsid w:val="00352E42"/>
    <w:rsid w:val="00352F42"/>
    <w:rsid w:val="00355182"/>
    <w:rsid w:val="00355203"/>
    <w:rsid w:val="003571C7"/>
    <w:rsid w:val="00357260"/>
    <w:rsid w:val="00361FB6"/>
    <w:rsid w:val="00362843"/>
    <w:rsid w:val="0036367F"/>
    <w:rsid w:val="0037311F"/>
    <w:rsid w:val="003742A7"/>
    <w:rsid w:val="00377453"/>
    <w:rsid w:val="0038120A"/>
    <w:rsid w:val="003823B3"/>
    <w:rsid w:val="003841DC"/>
    <w:rsid w:val="00385BF0"/>
    <w:rsid w:val="003903B1"/>
    <w:rsid w:val="00390524"/>
    <w:rsid w:val="003911E3"/>
    <w:rsid w:val="003A32B0"/>
    <w:rsid w:val="003A4D5E"/>
    <w:rsid w:val="003A61AD"/>
    <w:rsid w:val="003B12EA"/>
    <w:rsid w:val="003B1A50"/>
    <w:rsid w:val="003B6024"/>
    <w:rsid w:val="003B78B7"/>
    <w:rsid w:val="003B7D89"/>
    <w:rsid w:val="003C32D1"/>
    <w:rsid w:val="003C53E2"/>
    <w:rsid w:val="003D3509"/>
    <w:rsid w:val="003D4E11"/>
    <w:rsid w:val="003D6EC6"/>
    <w:rsid w:val="003D74BC"/>
    <w:rsid w:val="003E086E"/>
    <w:rsid w:val="003E1794"/>
    <w:rsid w:val="003E43E4"/>
    <w:rsid w:val="003F0E62"/>
    <w:rsid w:val="003F17D0"/>
    <w:rsid w:val="003F1A7B"/>
    <w:rsid w:val="003F3231"/>
    <w:rsid w:val="00400627"/>
    <w:rsid w:val="0040559F"/>
    <w:rsid w:val="00406143"/>
    <w:rsid w:val="00406D83"/>
    <w:rsid w:val="004074B6"/>
    <w:rsid w:val="00410E74"/>
    <w:rsid w:val="00411D98"/>
    <w:rsid w:val="00416A51"/>
    <w:rsid w:val="00421E1D"/>
    <w:rsid w:val="0042302E"/>
    <w:rsid w:val="00425268"/>
    <w:rsid w:val="00427FC4"/>
    <w:rsid w:val="00432C62"/>
    <w:rsid w:val="00433762"/>
    <w:rsid w:val="00434C41"/>
    <w:rsid w:val="00440F4D"/>
    <w:rsid w:val="004463DB"/>
    <w:rsid w:val="00447605"/>
    <w:rsid w:val="004523C4"/>
    <w:rsid w:val="00452632"/>
    <w:rsid w:val="00456344"/>
    <w:rsid w:val="0046137F"/>
    <w:rsid w:val="00461D6F"/>
    <w:rsid w:val="00462242"/>
    <w:rsid w:val="00465446"/>
    <w:rsid w:val="0046565E"/>
    <w:rsid w:val="00466102"/>
    <w:rsid w:val="004716A0"/>
    <w:rsid w:val="00474B39"/>
    <w:rsid w:val="00474D7F"/>
    <w:rsid w:val="00496846"/>
    <w:rsid w:val="00497680"/>
    <w:rsid w:val="00497DFA"/>
    <w:rsid w:val="004A0588"/>
    <w:rsid w:val="004A0ACF"/>
    <w:rsid w:val="004A16A3"/>
    <w:rsid w:val="004A461D"/>
    <w:rsid w:val="004B2BB3"/>
    <w:rsid w:val="004B48FC"/>
    <w:rsid w:val="004B72DB"/>
    <w:rsid w:val="004B7E45"/>
    <w:rsid w:val="004C208D"/>
    <w:rsid w:val="004C2272"/>
    <w:rsid w:val="004C3D44"/>
    <w:rsid w:val="004C4C28"/>
    <w:rsid w:val="004C4CBD"/>
    <w:rsid w:val="004C5D4C"/>
    <w:rsid w:val="004D17E0"/>
    <w:rsid w:val="004D2D80"/>
    <w:rsid w:val="004D670E"/>
    <w:rsid w:val="004E04C1"/>
    <w:rsid w:val="004E2705"/>
    <w:rsid w:val="004E3000"/>
    <w:rsid w:val="004E3423"/>
    <w:rsid w:val="004E52F6"/>
    <w:rsid w:val="004E6A90"/>
    <w:rsid w:val="004E7DDB"/>
    <w:rsid w:val="004F2F29"/>
    <w:rsid w:val="004F33BA"/>
    <w:rsid w:val="004F46DE"/>
    <w:rsid w:val="004F5FDC"/>
    <w:rsid w:val="004F6776"/>
    <w:rsid w:val="004F77AD"/>
    <w:rsid w:val="004F7F5C"/>
    <w:rsid w:val="00501CE5"/>
    <w:rsid w:val="005026AB"/>
    <w:rsid w:val="00504DE6"/>
    <w:rsid w:val="00506167"/>
    <w:rsid w:val="005107A6"/>
    <w:rsid w:val="00510E43"/>
    <w:rsid w:val="00510FFE"/>
    <w:rsid w:val="005145C1"/>
    <w:rsid w:val="005177A9"/>
    <w:rsid w:val="0052148A"/>
    <w:rsid w:val="00521BF4"/>
    <w:rsid w:val="00522C6D"/>
    <w:rsid w:val="00524158"/>
    <w:rsid w:val="005248C4"/>
    <w:rsid w:val="00524F85"/>
    <w:rsid w:val="0052594B"/>
    <w:rsid w:val="0053146C"/>
    <w:rsid w:val="00540B20"/>
    <w:rsid w:val="00542BE5"/>
    <w:rsid w:val="00543818"/>
    <w:rsid w:val="00543886"/>
    <w:rsid w:val="00543B50"/>
    <w:rsid w:val="00545212"/>
    <w:rsid w:val="00545FE9"/>
    <w:rsid w:val="00551255"/>
    <w:rsid w:val="00553731"/>
    <w:rsid w:val="005549A5"/>
    <w:rsid w:val="00555F42"/>
    <w:rsid w:val="00556CA8"/>
    <w:rsid w:val="00556CBB"/>
    <w:rsid w:val="00556E71"/>
    <w:rsid w:val="00557EAB"/>
    <w:rsid w:val="0056192F"/>
    <w:rsid w:val="00562F97"/>
    <w:rsid w:val="00564750"/>
    <w:rsid w:val="0057028E"/>
    <w:rsid w:val="00571CA0"/>
    <w:rsid w:val="00572009"/>
    <w:rsid w:val="00572E46"/>
    <w:rsid w:val="00573C19"/>
    <w:rsid w:val="00576100"/>
    <w:rsid w:val="005779C6"/>
    <w:rsid w:val="0058135A"/>
    <w:rsid w:val="00584139"/>
    <w:rsid w:val="00585A17"/>
    <w:rsid w:val="0059157B"/>
    <w:rsid w:val="005974EE"/>
    <w:rsid w:val="005B00D5"/>
    <w:rsid w:val="005B0D27"/>
    <w:rsid w:val="005B3971"/>
    <w:rsid w:val="005B4D63"/>
    <w:rsid w:val="005B5093"/>
    <w:rsid w:val="005B5BEB"/>
    <w:rsid w:val="005B6209"/>
    <w:rsid w:val="005C0717"/>
    <w:rsid w:val="005C1708"/>
    <w:rsid w:val="005C53FB"/>
    <w:rsid w:val="005C7B9E"/>
    <w:rsid w:val="005D0D0A"/>
    <w:rsid w:val="005D13D2"/>
    <w:rsid w:val="005D3003"/>
    <w:rsid w:val="005D3462"/>
    <w:rsid w:val="005D39DE"/>
    <w:rsid w:val="005D68A3"/>
    <w:rsid w:val="005D6DB3"/>
    <w:rsid w:val="005E0403"/>
    <w:rsid w:val="005E4214"/>
    <w:rsid w:val="005E6156"/>
    <w:rsid w:val="005E6F12"/>
    <w:rsid w:val="005E7CFD"/>
    <w:rsid w:val="005F0879"/>
    <w:rsid w:val="005F36EF"/>
    <w:rsid w:val="005F5BE7"/>
    <w:rsid w:val="005F5CD8"/>
    <w:rsid w:val="00600B9B"/>
    <w:rsid w:val="00601381"/>
    <w:rsid w:val="00602D64"/>
    <w:rsid w:val="006049CA"/>
    <w:rsid w:val="00605CBE"/>
    <w:rsid w:val="00611BC5"/>
    <w:rsid w:val="006149BB"/>
    <w:rsid w:val="00614A21"/>
    <w:rsid w:val="006238C4"/>
    <w:rsid w:val="00624DD9"/>
    <w:rsid w:val="00630021"/>
    <w:rsid w:val="00631E64"/>
    <w:rsid w:val="006359E3"/>
    <w:rsid w:val="00640F3F"/>
    <w:rsid w:val="0065528A"/>
    <w:rsid w:val="00657B08"/>
    <w:rsid w:val="00661BA6"/>
    <w:rsid w:val="00662AA4"/>
    <w:rsid w:val="006655D2"/>
    <w:rsid w:val="00665B64"/>
    <w:rsid w:val="0066756C"/>
    <w:rsid w:val="006710DC"/>
    <w:rsid w:val="006714BD"/>
    <w:rsid w:val="006716CB"/>
    <w:rsid w:val="00675465"/>
    <w:rsid w:val="00675939"/>
    <w:rsid w:val="00676628"/>
    <w:rsid w:val="00676843"/>
    <w:rsid w:val="006863AB"/>
    <w:rsid w:val="0069250B"/>
    <w:rsid w:val="00693BC5"/>
    <w:rsid w:val="00696B09"/>
    <w:rsid w:val="00697089"/>
    <w:rsid w:val="006972EE"/>
    <w:rsid w:val="00697DA2"/>
    <w:rsid w:val="006A04BF"/>
    <w:rsid w:val="006A0D28"/>
    <w:rsid w:val="006A303D"/>
    <w:rsid w:val="006A409D"/>
    <w:rsid w:val="006A5FD3"/>
    <w:rsid w:val="006A6BE4"/>
    <w:rsid w:val="006A6DAE"/>
    <w:rsid w:val="006A77EB"/>
    <w:rsid w:val="006B0C42"/>
    <w:rsid w:val="006B2108"/>
    <w:rsid w:val="006B311C"/>
    <w:rsid w:val="006B66D8"/>
    <w:rsid w:val="006C2E23"/>
    <w:rsid w:val="006C3111"/>
    <w:rsid w:val="006C4DAE"/>
    <w:rsid w:val="006C55D6"/>
    <w:rsid w:val="006C6393"/>
    <w:rsid w:val="006C73F3"/>
    <w:rsid w:val="006E1CEA"/>
    <w:rsid w:val="006E5857"/>
    <w:rsid w:val="006F0F89"/>
    <w:rsid w:val="006F3E7E"/>
    <w:rsid w:val="0070003F"/>
    <w:rsid w:val="007019F0"/>
    <w:rsid w:val="007026BF"/>
    <w:rsid w:val="007055D4"/>
    <w:rsid w:val="00705D9F"/>
    <w:rsid w:val="00705DD0"/>
    <w:rsid w:val="00707925"/>
    <w:rsid w:val="00710070"/>
    <w:rsid w:val="0071043F"/>
    <w:rsid w:val="007126F0"/>
    <w:rsid w:val="00713580"/>
    <w:rsid w:val="007137EB"/>
    <w:rsid w:val="007166D9"/>
    <w:rsid w:val="007202DA"/>
    <w:rsid w:val="0072395F"/>
    <w:rsid w:val="00725D1D"/>
    <w:rsid w:val="00726959"/>
    <w:rsid w:val="00726B1B"/>
    <w:rsid w:val="0072778A"/>
    <w:rsid w:val="007321B1"/>
    <w:rsid w:val="007356A5"/>
    <w:rsid w:val="00741980"/>
    <w:rsid w:val="007422CF"/>
    <w:rsid w:val="00746A78"/>
    <w:rsid w:val="007476A2"/>
    <w:rsid w:val="00747E04"/>
    <w:rsid w:val="00751289"/>
    <w:rsid w:val="00755607"/>
    <w:rsid w:val="00755F63"/>
    <w:rsid w:val="00756B44"/>
    <w:rsid w:val="00764CDD"/>
    <w:rsid w:val="00765447"/>
    <w:rsid w:val="00765643"/>
    <w:rsid w:val="00770974"/>
    <w:rsid w:val="00770F3D"/>
    <w:rsid w:val="00774114"/>
    <w:rsid w:val="00775BB8"/>
    <w:rsid w:val="00776A5F"/>
    <w:rsid w:val="007775F3"/>
    <w:rsid w:val="00777FBE"/>
    <w:rsid w:val="00782DF0"/>
    <w:rsid w:val="00784257"/>
    <w:rsid w:val="00784309"/>
    <w:rsid w:val="007909E6"/>
    <w:rsid w:val="00790FD7"/>
    <w:rsid w:val="00791323"/>
    <w:rsid w:val="00791BAA"/>
    <w:rsid w:val="00793620"/>
    <w:rsid w:val="007940A4"/>
    <w:rsid w:val="00794FE0"/>
    <w:rsid w:val="0079649D"/>
    <w:rsid w:val="007A08E3"/>
    <w:rsid w:val="007A3068"/>
    <w:rsid w:val="007A4720"/>
    <w:rsid w:val="007A4829"/>
    <w:rsid w:val="007A660C"/>
    <w:rsid w:val="007A6873"/>
    <w:rsid w:val="007B18EF"/>
    <w:rsid w:val="007B238D"/>
    <w:rsid w:val="007B3F0F"/>
    <w:rsid w:val="007B4171"/>
    <w:rsid w:val="007B46A4"/>
    <w:rsid w:val="007B4714"/>
    <w:rsid w:val="007B590A"/>
    <w:rsid w:val="007C0128"/>
    <w:rsid w:val="007C249F"/>
    <w:rsid w:val="007C585D"/>
    <w:rsid w:val="007C6040"/>
    <w:rsid w:val="007C61B9"/>
    <w:rsid w:val="007C61C8"/>
    <w:rsid w:val="007D1C7F"/>
    <w:rsid w:val="007E0306"/>
    <w:rsid w:val="007E0A61"/>
    <w:rsid w:val="007E2845"/>
    <w:rsid w:val="007E58C5"/>
    <w:rsid w:val="007E6074"/>
    <w:rsid w:val="007E6CFE"/>
    <w:rsid w:val="007E77F0"/>
    <w:rsid w:val="007F0B7E"/>
    <w:rsid w:val="007F176B"/>
    <w:rsid w:val="007F1E38"/>
    <w:rsid w:val="007F57FA"/>
    <w:rsid w:val="008010C5"/>
    <w:rsid w:val="0080120A"/>
    <w:rsid w:val="00801513"/>
    <w:rsid w:val="008016CA"/>
    <w:rsid w:val="008018AC"/>
    <w:rsid w:val="00801EBC"/>
    <w:rsid w:val="008031B9"/>
    <w:rsid w:val="00803F94"/>
    <w:rsid w:val="00804D90"/>
    <w:rsid w:val="008066A6"/>
    <w:rsid w:val="00810E50"/>
    <w:rsid w:val="008278DB"/>
    <w:rsid w:val="0083092D"/>
    <w:rsid w:val="00830E6D"/>
    <w:rsid w:val="0083276F"/>
    <w:rsid w:val="00835EF2"/>
    <w:rsid w:val="00836F6C"/>
    <w:rsid w:val="00837003"/>
    <w:rsid w:val="008376B3"/>
    <w:rsid w:val="00842409"/>
    <w:rsid w:val="00844BA4"/>
    <w:rsid w:val="008511BE"/>
    <w:rsid w:val="008561B4"/>
    <w:rsid w:val="00856A55"/>
    <w:rsid w:val="008607D2"/>
    <w:rsid w:val="008642E7"/>
    <w:rsid w:val="00866A93"/>
    <w:rsid w:val="008732AF"/>
    <w:rsid w:val="00874B25"/>
    <w:rsid w:val="00881858"/>
    <w:rsid w:val="008820ED"/>
    <w:rsid w:val="008851B8"/>
    <w:rsid w:val="00886575"/>
    <w:rsid w:val="00890231"/>
    <w:rsid w:val="00890669"/>
    <w:rsid w:val="008A238E"/>
    <w:rsid w:val="008A2702"/>
    <w:rsid w:val="008A34FC"/>
    <w:rsid w:val="008A4597"/>
    <w:rsid w:val="008A508E"/>
    <w:rsid w:val="008A5D86"/>
    <w:rsid w:val="008B2A36"/>
    <w:rsid w:val="008B3D36"/>
    <w:rsid w:val="008B4774"/>
    <w:rsid w:val="008C0952"/>
    <w:rsid w:val="008C1BB2"/>
    <w:rsid w:val="008C6BDE"/>
    <w:rsid w:val="008C6BFE"/>
    <w:rsid w:val="008D18CE"/>
    <w:rsid w:val="008D26F2"/>
    <w:rsid w:val="008D281F"/>
    <w:rsid w:val="008D2F51"/>
    <w:rsid w:val="008D30CA"/>
    <w:rsid w:val="008D3160"/>
    <w:rsid w:val="008D3CA9"/>
    <w:rsid w:val="008D5814"/>
    <w:rsid w:val="008D7BAA"/>
    <w:rsid w:val="008E4CB8"/>
    <w:rsid w:val="008F4F8F"/>
    <w:rsid w:val="009028DA"/>
    <w:rsid w:val="00903640"/>
    <w:rsid w:val="00906BCA"/>
    <w:rsid w:val="0090729E"/>
    <w:rsid w:val="0091134B"/>
    <w:rsid w:val="00913B2E"/>
    <w:rsid w:val="009145DB"/>
    <w:rsid w:val="0092074A"/>
    <w:rsid w:val="00921A2F"/>
    <w:rsid w:val="00921DB3"/>
    <w:rsid w:val="009243A5"/>
    <w:rsid w:val="009264A7"/>
    <w:rsid w:val="0092667F"/>
    <w:rsid w:val="00930C9B"/>
    <w:rsid w:val="00933BB1"/>
    <w:rsid w:val="00933D6D"/>
    <w:rsid w:val="009373B1"/>
    <w:rsid w:val="00944C80"/>
    <w:rsid w:val="00952D9D"/>
    <w:rsid w:val="00953776"/>
    <w:rsid w:val="00955DC5"/>
    <w:rsid w:val="00957F16"/>
    <w:rsid w:val="00963636"/>
    <w:rsid w:val="00970601"/>
    <w:rsid w:val="00970D40"/>
    <w:rsid w:val="0097120B"/>
    <w:rsid w:val="00971941"/>
    <w:rsid w:val="00974756"/>
    <w:rsid w:val="0097649C"/>
    <w:rsid w:val="00980E95"/>
    <w:rsid w:val="009821BA"/>
    <w:rsid w:val="00982BBA"/>
    <w:rsid w:val="009832DA"/>
    <w:rsid w:val="00985CD6"/>
    <w:rsid w:val="00986800"/>
    <w:rsid w:val="0098684E"/>
    <w:rsid w:val="00991FAD"/>
    <w:rsid w:val="009A27A4"/>
    <w:rsid w:val="009A2DAF"/>
    <w:rsid w:val="009B7030"/>
    <w:rsid w:val="009C3E36"/>
    <w:rsid w:val="009D4495"/>
    <w:rsid w:val="009D57C9"/>
    <w:rsid w:val="009D722A"/>
    <w:rsid w:val="009E2081"/>
    <w:rsid w:val="009E2639"/>
    <w:rsid w:val="009F1A15"/>
    <w:rsid w:val="009F51ED"/>
    <w:rsid w:val="009F58FE"/>
    <w:rsid w:val="009F6228"/>
    <w:rsid w:val="009F7F01"/>
    <w:rsid w:val="00A001CA"/>
    <w:rsid w:val="00A00496"/>
    <w:rsid w:val="00A009A4"/>
    <w:rsid w:val="00A01081"/>
    <w:rsid w:val="00A01D48"/>
    <w:rsid w:val="00A0364D"/>
    <w:rsid w:val="00A065D3"/>
    <w:rsid w:val="00A07016"/>
    <w:rsid w:val="00A113DA"/>
    <w:rsid w:val="00A116DA"/>
    <w:rsid w:val="00A12687"/>
    <w:rsid w:val="00A13738"/>
    <w:rsid w:val="00A1538C"/>
    <w:rsid w:val="00A154D3"/>
    <w:rsid w:val="00A15A32"/>
    <w:rsid w:val="00A16B82"/>
    <w:rsid w:val="00A17CD0"/>
    <w:rsid w:val="00A2147B"/>
    <w:rsid w:val="00A235DE"/>
    <w:rsid w:val="00A26184"/>
    <w:rsid w:val="00A27FDA"/>
    <w:rsid w:val="00A344A0"/>
    <w:rsid w:val="00A34787"/>
    <w:rsid w:val="00A40319"/>
    <w:rsid w:val="00A42895"/>
    <w:rsid w:val="00A42F91"/>
    <w:rsid w:val="00A43777"/>
    <w:rsid w:val="00A50150"/>
    <w:rsid w:val="00A561D1"/>
    <w:rsid w:val="00A577BF"/>
    <w:rsid w:val="00A66FAF"/>
    <w:rsid w:val="00A67049"/>
    <w:rsid w:val="00A75553"/>
    <w:rsid w:val="00A777CA"/>
    <w:rsid w:val="00A77982"/>
    <w:rsid w:val="00A817F8"/>
    <w:rsid w:val="00A851C4"/>
    <w:rsid w:val="00A85402"/>
    <w:rsid w:val="00A90B91"/>
    <w:rsid w:val="00A92921"/>
    <w:rsid w:val="00A93D46"/>
    <w:rsid w:val="00A94798"/>
    <w:rsid w:val="00A95F73"/>
    <w:rsid w:val="00A963FA"/>
    <w:rsid w:val="00AA024E"/>
    <w:rsid w:val="00AA0AAF"/>
    <w:rsid w:val="00AA0FBC"/>
    <w:rsid w:val="00AA3762"/>
    <w:rsid w:val="00AA5082"/>
    <w:rsid w:val="00AA5A39"/>
    <w:rsid w:val="00AA7B68"/>
    <w:rsid w:val="00AB26FE"/>
    <w:rsid w:val="00AB314A"/>
    <w:rsid w:val="00AB45BF"/>
    <w:rsid w:val="00AB7AEC"/>
    <w:rsid w:val="00AC1008"/>
    <w:rsid w:val="00AC1A08"/>
    <w:rsid w:val="00AC4748"/>
    <w:rsid w:val="00AD0C46"/>
    <w:rsid w:val="00AD1F1E"/>
    <w:rsid w:val="00AD24AC"/>
    <w:rsid w:val="00AD69D9"/>
    <w:rsid w:val="00AE00F5"/>
    <w:rsid w:val="00AE1B8A"/>
    <w:rsid w:val="00AE393F"/>
    <w:rsid w:val="00AE488F"/>
    <w:rsid w:val="00AE5931"/>
    <w:rsid w:val="00AF02D3"/>
    <w:rsid w:val="00AF0DE0"/>
    <w:rsid w:val="00AF1357"/>
    <w:rsid w:val="00AF38E4"/>
    <w:rsid w:val="00AF6C27"/>
    <w:rsid w:val="00B02329"/>
    <w:rsid w:val="00B04054"/>
    <w:rsid w:val="00B051F7"/>
    <w:rsid w:val="00B0654E"/>
    <w:rsid w:val="00B13036"/>
    <w:rsid w:val="00B13165"/>
    <w:rsid w:val="00B1580B"/>
    <w:rsid w:val="00B15D35"/>
    <w:rsid w:val="00B20152"/>
    <w:rsid w:val="00B26A32"/>
    <w:rsid w:val="00B272E9"/>
    <w:rsid w:val="00B3016A"/>
    <w:rsid w:val="00B30EB8"/>
    <w:rsid w:val="00B3141E"/>
    <w:rsid w:val="00B31AAE"/>
    <w:rsid w:val="00B33704"/>
    <w:rsid w:val="00B34C82"/>
    <w:rsid w:val="00B36872"/>
    <w:rsid w:val="00B368F5"/>
    <w:rsid w:val="00B36C8C"/>
    <w:rsid w:val="00B46B57"/>
    <w:rsid w:val="00B47650"/>
    <w:rsid w:val="00B479C2"/>
    <w:rsid w:val="00B500E6"/>
    <w:rsid w:val="00B51240"/>
    <w:rsid w:val="00B53527"/>
    <w:rsid w:val="00B612B3"/>
    <w:rsid w:val="00B63EFA"/>
    <w:rsid w:val="00B64AE2"/>
    <w:rsid w:val="00B67DCA"/>
    <w:rsid w:val="00B70AA4"/>
    <w:rsid w:val="00B74380"/>
    <w:rsid w:val="00B757B4"/>
    <w:rsid w:val="00B76DE3"/>
    <w:rsid w:val="00B76E5B"/>
    <w:rsid w:val="00B84B98"/>
    <w:rsid w:val="00B855A1"/>
    <w:rsid w:val="00B906CB"/>
    <w:rsid w:val="00B90CA9"/>
    <w:rsid w:val="00B91BB1"/>
    <w:rsid w:val="00B92FCD"/>
    <w:rsid w:val="00BA27FF"/>
    <w:rsid w:val="00BA3365"/>
    <w:rsid w:val="00BA363F"/>
    <w:rsid w:val="00BA5368"/>
    <w:rsid w:val="00BA6BDC"/>
    <w:rsid w:val="00BA6BE7"/>
    <w:rsid w:val="00BA768B"/>
    <w:rsid w:val="00BB1074"/>
    <w:rsid w:val="00BB2E7C"/>
    <w:rsid w:val="00BB584C"/>
    <w:rsid w:val="00BB5DA1"/>
    <w:rsid w:val="00BB6C1C"/>
    <w:rsid w:val="00BC1C59"/>
    <w:rsid w:val="00BC34EF"/>
    <w:rsid w:val="00BC6E54"/>
    <w:rsid w:val="00BC7BC7"/>
    <w:rsid w:val="00BC7DED"/>
    <w:rsid w:val="00BD2290"/>
    <w:rsid w:val="00BD2B92"/>
    <w:rsid w:val="00BD60DC"/>
    <w:rsid w:val="00BE18E8"/>
    <w:rsid w:val="00BE3C6C"/>
    <w:rsid w:val="00BE45B7"/>
    <w:rsid w:val="00BE4680"/>
    <w:rsid w:val="00BE5EAC"/>
    <w:rsid w:val="00BE64D0"/>
    <w:rsid w:val="00BE726E"/>
    <w:rsid w:val="00BE7C2D"/>
    <w:rsid w:val="00BF08FB"/>
    <w:rsid w:val="00BF105E"/>
    <w:rsid w:val="00BF2002"/>
    <w:rsid w:val="00C047DB"/>
    <w:rsid w:val="00C154AE"/>
    <w:rsid w:val="00C22358"/>
    <w:rsid w:val="00C2326D"/>
    <w:rsid w:val="00C26A44"/>
    <w:rsid w:val="00C277A5"/>
    <w:rsid w:val="00C30647"/>
    <w:rsid w:val="00C30998"/>
    <w:rsid w:val="00C30B93"/>
    <w:rsid w:val="00C3193F"/>
    <w:rsid w:val="00C339C2"/>
    <w:rsid w:val="00C351E3"/>
    <w:rsid w:val="00C355E7"/>
    <w:rsid w:val="00C47392"/>
    <w:rsid w:val="00C51093"/>
    <w:rsid w:val="00C53AC3"/>
    <w:rsid w:val="00C54D4F"/>
    <w:rsid w:val="00C55FC9"/>
    <w:rsid w:val="00C63AB9"/>
    <w:rsid w:val="00C66549"/>
    <w:rsid w:val="00C6737C"/>
    <w:rsid w:val="00C72968"/>
    <w:rsid w:val="00C72E12"/>
    <w:rsid w:val="00C74766"/>
    <w:rsid w:val="00C75FE0"/>
    <w:rsid w:val="00C81924"/>
    <w:rsid w:val="00C834DE"/>
    <w:rsid w:val="00C8590A"/>
    <w:rsid w:val="00C868F6"/>
    <w:rsid w:val="00C8785A"/>
    <w:rsid w:val="00C878BE"/>
    <w:rsid w:val="00C878EA"/>
    <w:rsid w:val="00C911C1"/>
    <w:rsid w:val="00C91808"/>
    <w:rsid w:val="00C9654F"/>
    <w:rsid w:val="00C966C9"/>
    <w:rsid w:val="00C96B1F"/>
    <w:rsid w:val="00C976FF"/>
    <w:rsid w:val="00C977C0"/>
    <w:rsid w:val="00CA1377"/>
    <w:rsid w:val="00CA2529"/>
    <w:rsid w:val="00CA5B86"/>
    <w:rsid w:val="00CA689B"/>
    <w:rsid w:val="00CA6AB1"/>
    <w:rsid w:val="00CA7996"/>
    <w:rsid w:val="00CA7F12"/>
    <w:rsid w:val="00CB359A"/>
    <w:rsid w:val="00CB453C"/>
    <w:rsid w:val="00CB6D29"/>
    <w:rsid w:val="00CC3CF1"/>
    <w:rsid w:val="00CC3E74"/>
    <w:rsid w:val="00CC4F25"/>
    <w:rsid w:val="00CD03AA"/>
    <w:rsid w:val="00CD1A7F"/>
    <w:rsid w:val="00CD32D9"/>
    <w:rsid w:val="00CD3E18"/>
    <w:rsid w:val="00CD47A4"/>
    <w:rsid w:val="00CE0293"/>
    <w:rsid w:val="00CE4684"/>
    <w:rsid w:val="00CE5513"/>
    <w:rsid w:val="00CE60B2"/>
    <w:rsid w:val="00CF002E"/>
    <w:rsid w:val="00CF0306"/>
    <w:rsid w:val="00CF0811"/>
    <w:rsid w:val="00CF3877"/>
    <w:rsid w:val="00CF687E"/>
    <w:rsid w:val="00CF7618"/>
    <w:rsid w:val="00CF7D39"/>
    <w:rsid w:val="00CF7DD4"/>
    <w:rsid w:val="00D02558"/>
    <w:rsid w:val="00D02CD8"/>
    <w:rsid w:val="00D16639"/>
    <w:rsid w:val="00D2168F"/>
    <w:rsid w:val="00D21CF5"/>
    <w:rsid w:val="00D221E0"/>
    <w:rsid w:val="00D242B6"/>
    <w:rsid w:val="00D2494B"/>
    <w:rsid w:val="00D24C91"/>
    <w:rsid w:val="00D274E1"/>
    <w:rsid w:val="00D3041D"/>
    <w:rsid w:val="00D361D1"/>
    <w:rsid w:val="00D3779E"/>
    <w:rsid w:val="00D450F5"/>
    <w:rsid w:val="00D466F9"/>
    <w:rsid w:val="00D46D4C"/>
    <w:rsid w:val="00D52204"/>
    <w:rsid w:val="00D53F56"/>
    <w:rsid w:val="00D54852"/>
    <w:rsid w:val="00D549F5"/>
    <w:rsid w:val="00D54A31"/>
    <w:rsid w:val="00D54A48"/>
    <w:rsid w:val="00D54E1E"/>
    <w:rsid w:val="00D5506B"/>
    <w:rsid w:val="00D55D09"/>
    <w:rsid w:val="00D60471"/>
    <w:rsid w:val="00D60B75"/>
    <w:rsid w:val="00D60DED"/>
    <w:rsid w:val="00D65439"/>
    <w:rsid w:val="00D65ECE"/>
    <w:rsid w:val="00D66BE3"/>
    <w:rsid w:val="00D67315"/>
    <w:rsid w:val="00D67719"/>
    <w:rsid w:val="00D67F90"/>
    <w:rsid w:val="00D75484"/>
    <w:rsid w:val="00D75D1A"/>
    <w:rsid w:val="00D77374"/>
    <w:rsid w:val="00D82E04"/>
    <w:rsid w:val="00D855A1"/>
    <w:rsid w:val="00D85764"/>
    <w:rsid w:val="00D8604E"/>
    <w:rsid w:val="00D86FB0"/>
    <w:rsid w:val="00DA1470"/>
    <w:rsid w:val="00DA1812"/>
    <w:rsid w:val="00DA400F"/>
    <w:rsid w:val="00DA4103"/>
    <w:rsid w:val="00DA47C6"/>
    <w:rsid w:val="00DA5CBB"/>
    <w:rsid w:val="00DB03E7"/>
    <w:rsid w:val="00DB333E"/>
    <w:rsid w:val="00DB4A4E"/>
    <w:rsid w:val="00DC3734"/>
    <w:rsid w:val="00DC61A6"/>
    <w:rsid w:val="00DD06D3"/>
    <w:rsid w:val="00DD06E9"/>
    <w:rsid w:val="00DD0897"/>
    <w:rsid w:val="00DD64F9"/>
    <w:rsid w:val="00DE087D"/>
    <w:rsid w:val="00DE407C"/>
    <w:rsid w:val="00DE4F60"/>
    <w:rsid w:val="00DE5159"/>
    <w:rsid w:val="00DE67CE"/>
    <w:rsid w:val="00DF1853"/>
    <w:rsid w:val="00DF1F58"/>
    <w:rsid w:val="00DF6D3F"/>
    <w:rsid w:val="00E007BA"/>
    <w:rsid w:val="00E03500"/>
    <w:rsid w:val="00E0359A"/>
    <w:rsid w:val="00E03E78"/>
    <w:rsid w:val="00E06B12"/>
    <w:rsid w:val="00E06E24"/>
    <w:rsid w:val="00E11389"/>
    <w:rsid w:val="00E15A9E"/>
    <w:rsid w:val="00E17560"/>
    <w:rsid w:val="00E2111C"/>
    <w:rsid w:val="00E24360"/>
    <w:rsid w:val="00E2533C"/>
    <w:rsid w:val="00E2781C"/>
    <w:rsid w:val="00E31184"/>
    <w:rsid w:val="00E378F9"/>
    <w:rsid w:val="00E41794"/>
    <w:rsid w:val="00E42DF9"/>
    <w:rsid w:val="00E476AC"/>
    <w:rsid w:val="00E52CDC"/>
    <w:rsid w:val="00E5558F"/>
    <w:rsid w:val="00E55C62"/>
    <w:rsid w:val="00E55E00"/>
    <w:rsid w:val="00E572F4"/>
    <w:rsid w:val="00E6138F"/>
    <w:rsid w:val="00E64954"/>
    <w:rsid w:val="00E665F2"/>
    <w:rsid w:val="00E67329"/>
    <w:rsid w:val="00E673AF"/>
    <w:rsid w:val="00E71CDD"/>
    <w:rsid w:val="00E72A8B"/>
    <w:rsid w:val="00E72D3E"/>
    <w:rsid w:val="00E73700"/>
    <w:rsid w:val="00E737F1"/>
    <w:rsid w:val="00E76EC0"/>
    <w:rsid w:val="00E80DAC"/>
    <w:rsid w:val="00E80EC0"/>
    <w:rsid w:val="00E81AEF"/>
    <w:rsid w:val="00E82525"/>
    <w:rsid w:val="00E82778"/>
    <w:rsid w:val="00E86563"/>
    <w:rsid w:val="00E9185C"/>
    <w:rsid w:val="00E928E0"/>
    <w:rsid w:val="00E93453"/>
    <w:rsid w:val="00EA05D6"/>
    <w:rsid w:val="00EA1C4F"/>
    <w:rsid w:val="00EA20C3"/>
    <w:rsid w:val="00EA75B5"/>
    <w:rsid w:val="00EB0FC8"/>
    <w:rsid w:val="00EB2644"/>
    <w:rsid w:val="00EB3583"/>
    <w:rsid w:val="00EB419C"/>
    <w:rsid w:val="00EB49D9"/>
    <w:rsid w:val="00EC271F"/>
    <w:rsid w:val="00EC4C0E"/>
    <w:rsid w:val="00EC6ADA"/>
    <w:rsid w:val="00ED0E5B"/>
    <w:rsid w:val="00ED18E0"/>
    <w:rsid w:val="00ED271E"/>
    <w:rsid w:val="00ED3FC9"/>
    <w:rsid w:val="00ED422C"/>
    <w:rsid w:val="00ED4780"/>
    <w:rsid w:val="00ED5049"/>
    <w:rsid w:val="00EE5FC5"/>
    <w:rsid w:val="00EF2636"/>
    <w:rsid w:val="00EF3240"/>
    <w:rsid w:val="00EF6757"/>
    <w:rsid w:val="00F0179C"/>
    <w:rsid w:val="00F017AB"/>
    <w:rsid w:val="00F02031"/>
    <w:rsid w:val="00F02442"/>
    <w:rsid w:val="00F0367E"/>
    <w:rsid w:val="00F04920"/>
    <w:rsid w:val="00F04ACA"/>
    <w:rsid w:val="00F055E0"/>
    <w:rsid w:val="00F05D9C"/>
    <w:rsid w:val="00F0786D"/>
    <w:rsid w:val="00F17A6D"/>
    <w:rsid w:val="00F206CF"/>
    <w:rsid w:val="00F25032"/>
    <w:rsid w:val="00F2742F"/>
    <w:rsid w:val="00F31638"/>
    <w:rsid w:val="00F32BA0"/>
    <w:rsid w:val="00F3483D"/>
    <w:rsid w:val="00F37A27"/>
    <w:rsid w:val="00F401B5"/>
    <w:rsid w:val="00F40813"/>
    <w:rsid w:val="00F40A8D"/>
    <w:rsid w:val="00F43D57"/>
    <w:rsid w:val="00F44F78"/>
    <w:rsid w:val="00F4629E"/>
    <w:rsid w:val="00F46C3D"/>
    <w:rsid w:val="00F51823"/>
    <w:rsid w:val="00F5361D"/>
    <w:rsid w:val="00F601AB"/>
    <w:rsid w:val="00F619FC"/>
    <w:rsid w:val="00F704CB"/>
    <w:rsid w:val="00F70C04"/>
    <w:rsid w:val="00F7289A"/>
    <w:rsid w:val="00F7302F"/>
    <w:rsid w:val="00F7598F"/>
    <w:rsid w:val="00F75AFE"/>
    <w:rsid w:val="00F77A4D"/>
    <w:rsid w:val="00F80932"/>
    <w:rsid w:val="00F80E25"/>
    <w:rsid w:val="00F824CF"/>
    <w:rsid w:val="00F84634"/>
    <w:rsid w:val="00F854DE"/>
    <w:rsid w:val="00F86794"/>
    <w:rsid w:val="00F92C28"/>
    <w:rsid w:val="00F941F7"/>
    <w:rsid w:val="00F967B7"/>
    <w:rsid w:val="00FA02A8"/>
    <w:rsid w:val="00FA10D7"/>
    <w:rsid w:val="00FA211F"/>
    <w:rsid w:val="00FA244B"/>
    <w:rsid w:val="00FA2F0D"/>
    <w:rsid w:val="00FA4F01"/>
    <w:rsid w:val="00FA6352"/>
    <w:rsid w:val="00FA73D7"/>
    <w:rsid w:val="00FB1E05"/>
    <w:rsid w:val="00FB2977"/>
    <w:rsid w:val="00FB3ACC"/>
    <w:rsid w:val="00FC06EF"/>
    <w:rsid w:val="00FC36B3"/>
    <w:rsid w:val="00FC5CF5"/>
    <w:rsid w:val="00FD3DC3"/>
    <w:rsid w:val="00FD6B95"/>
    <w:rsid w:val="00FE0100"/>
    <w:rsid w:val="00FE0AC0"/>
    <w:rsid w:val="00FE2320"/>
    <w:rsid w:val="00FE38D2"/>
    <w:rsid w:val="00FE3BBF"/>
    <w:rsid w:val="00FF226E"/>
    <w:rsid w:val="00FF2A02"/>
    <w:rsid w:val="00FF741D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DF8B74"/>
  <w15:docId w15:val="{C3CB1486-0315-42F7-84D1-1F2CA0C5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2204"/>
  </w:style>
  <w:style w:type="paragraph" w:styleId="3">
    <w:name w:val="heading 3"/>
    <w:basedOn w:val="a"/>
    <w:link w:val="3Char"/>
    <w:uiPriority w:val="9"/>
    <w:qFormat/>
    <w:rsid w:val="004A16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character" w:customStyle="1" w:styleId="1">
    <w:name w:val="Προεπιλεγμένη γραμματοσειρά1"/>
    <w:qFormat/>
    <w:rsid w:val="005F5BE7"/>
  </w:style>
  <w:style w:type="paragraph" w:styleId="a5">
    <w:name w:val="List Paragraph"/>
    <w:aliases w:val="Fiche List Paragraph,Dot pt,No Spacing1,List Paragraph Char Char Char,Indicator Text,Numbered Para 1,Bullet 1,F5 List Paragraph,Bullet Points,List Paragraph11,MAIN CONTENT,List Paragraph12,Bullet2,Bullet21,Bullet22,bl11,Yellow Bullet"/>
    <w:basedOn w:val="a"/>
    <w:link w:val="Char1"/>
    <w:uiPriority w:val="34"/>
    <w:qFormat/>
    <w:rsid w:val="005F5BE7"/>
    <w:pPr>
      <w:spacing w:after="0" w:line="300" w:lineRule="auto"/>
      <w:ind w:left="720"/>
      <w:jc w:val="both"/>
    </w:pPr>
    <w:rPr>
      <w:rFonts w:ascii="Arial" w:eastAsia="Times New Roman" w:hAnsi="Arial" w:cs="Times New Roman"/>
      <w:szCs w:val="20"/>
    </w:rPr>
  </w:style>
  <w:style w:type="character" w:styleId="-">
    <w:name w:val="Hyperlink"/>
    <w:basedOn w:val="a0"/>
    <w:uiPriority w:val="99"/>
    <w:rsid w:val="005F5B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C3FBE"/>
    <w:rPr>
      <w:color w:val="954F72" w:themeColor="followed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2A081C"/>
    <w:rPr>
      <w:color w:val="605E5C"/>
      <w:shd w:val="clear" w:color="auto" w:fill="E1DFDD"/>
    </w:rPr>
  </w:style>
  <w:style w:type="character" w:customStyle="1" w:styleId="Char1">
    <w:name w:val="Παράγραφος λίστας Char"/>
    <w:aliases w:val="Fiche List Paragraph Char,Dot pt Char,No Spacing1 Char,List Paragraph Char Char Char Char,Indicator Text Char,Numbered Para 1 Char,Bullet 1 Char,F5 List Paragraph Char,Bullet Points Char,List Paragraph11 Char,MAIN CONTENT Char"/>
    <w:link w:val="a5"/>
    <w:uiPriority w:val="34"/>
    <w:qFormat/>
    <w:rsid w:val="007E0306"/>
    <w:rPr>
      <w:rFonts w:ascii="Arial" w:eastAsia="Times New Roman" w:hAnsi="Arial" w:cs="Times New Roman"/>
      <w:szCs w:val="20"/>
    </w:rPr>
  </w:style>
  <w:style w:type="numbering" w:customStyle="1" w:styleId="ImportedStyle1">
    <w:name w:val="Imported Style 1"/>
    <w:rsid w:val="00427FC4"/>
    <w:pPr>
      <w:numPr>
        <w:numId w:val="11"/>
      </w:numPr>
    </w:pPr>
  </w:style>
  <w:style w:type="numbering" w:customStyle="1" w:styleId="ImportedStyle2">
    <w:name w:val="Imported Style 2"/>
    <w:rsid w:val="00427FC4"/>
    <w:pPr>
      <w:numPr>
        <w:numId w:val="13"/>
      </w:numPr>
    </w:pPr>
  </w:style>
  <w:style w:type="numbering" w:customStyle="1" w:styleId="ImportedStyle3">
    <w:name w:val="Imported Style 3"/>
    <w:rsid w:val="00427FC4"/>
    <w:pPr>
      <w:numPr>
        <w:numId w:val="15"/>
      </w:numPr>
    </w:pPr>
  </w:style>
  <w:style w:type="numbering" w:customStyle="1" w:styleId="ImportedStyle4">
    <w:name w:val="Imported Style 4"/>
    <w:rsid w:val="00427FC4"/>
    <w:pPr>
      <w:numPr>
        <w:numId w:val="20"/>
      </w:numPr>
    </w:pPr>
  </w:style>
  <w:style w:type="numbering" w:customStyle="1" w:styleId="ImportedStyle5">
    <w:name w:val="Imported Style 5"/>
    <w:rsid w:val="00427FC4"/>
    <w:pPr>
      <w:numPr>
        <w:numId w:val="23"/>
      </w:numPr>
    </w:pPr>
  </w:style>
  <w:style w:type="table" w:styleId="a6">
    <w:name w:val="Table Grid"/>
    <w:basedOn w:val="a1"/>
    <w:uiPriority w:val="39"/>
    <w:rsid w:val="00A01D48"/>
    <w:pPr>
      <w:spacing w:after="0" w:line="240" w:lineRule="auto"/>
      <w:ind w:firstLine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2"/>
    <w:uiPriority w:val="99"/>
    <w:semiHidden/>
    <w:unhideWhenUsed/>
    <w:rsid w:val="005145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5145C1"/>
    <w:rPr>
      <w:rFonts w:ascii="Times New Roman" w:hAnsi="Times New Roman" w:cs="Times New Roman"/>
      <w:sz w:val="18"/>
      <w:szCs w:val="18"/>
    </w:rPr>
  </w:style>
  <w:style w:type="character" w:customStyle="1" w:styleId="3Char">
    <w:name w:val="Επικεφαλίδα 3 Char"/>
    <w:basedOn w:val="a0"/>
    <w:link w:val="3"/>
    <w:uiPriority w:val="9"/>
    <w:rsid w:val="004A16A3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paragraph" w:styleId="Web">
    <w:name w:val="Normal (Web)"/>
    <w:basedOn w:val="a"/>
    <w:uiPriority w:val="99"/>
    <w:unhideWhenUsed/>
    <w:rsid w:val="004A1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8">
    <w:name w:val="Emphasis"/>
    <w:basedOn w:val="a0"/>
    <w:uiPriority w:val="20"/>
    <w:qFormat/>
    <w:rsid w:val="004A16A3"/>
    <w:rPr>
      <w:i/>
      <w:iCs/>
    </w:rPr>
  </w:style>
  <w:style w:type="character" w:styleId="a9">
    <w:name w:val="Strong"/>
    <w:basedOn w:val="a0"/>
    <w:uiPriority w:val="22"/>
    <w:qFormat/>
    <w:rsid w:val="004A16A3"/>
    <w:rPr>
      <w:b/>
      <w:bCs/>
    </w:rPr>
  </w:style>
  <w:style w:type="character" w:styleId="aa">
    <w:name w:val="annotation reference"/>
    <w:basedOn w:val="a0"/>
    <w:uiPriority w:val="99"/>
    <w:semiHidden/>
    <w:unhideWhenUsed/>
    <w:rsid w:val="005F0879"/>
    <w:rPr>
      <w:sz w:val="16"/>
      <w:szCs w:val="16"/>
    </w:rPr>
  </w:style>
  <w:style w:type="paragraph" w:styleId="ab">
    <w:name w:val="annotation text"/>
    <w:basedOn w:val="a"/>
    <w:link w:val="Char3"/>
    <w:uiPriority w:val="99"/>
    <w:semiHidden/>
    <w:unhideWhenUsed/>
    <w:rsid w:val="005F0879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b"/>
    <w:uiPriority w:val="99"/>
    <w:semiHidden/>
    <w:rsid w:val="005F0879"/>
    <w:rPr>
      <w:sz w:val="20"/>
      <w:szCs w:val="20"/>
    </w:rPr>
  </w:style>
  <w:style w:type="paragraph" w:styleId="ac">
    <w:name w:val="annotation subject"/>
    <w:basedOn w:val="ab"/>
    <w:next w:val="ab"/>
    <w:link w:val="Char4"/>
    <w:uiPriority w:val="99"/>
    <w:semiHidden/>
    <w:unhideWhenUsed/>
    <w:rsid w:val="005F0879"/>
    <w:rPr>
      <w:b/>
      <w:bCs/>
    </w:rPr>
  </w:style>
  <w:style w:type="character" w:customStyle="1" w:styleId="Char4">
    <w:name w:val="Θέμα σχολίου Char"/>
    <w:basedOn w:val="Char3"/>
    <w:link w:val="ac"/>
    <w:uiPriority w:val="99"/>
    <w:semiHidden/>
    <w:rsid w:val="005F0879"/>
    <w:rPr>
      <w:b/>
      <w:bCs/>
      <w:sz w:val="20"/>
      <w:szCs w:val="20"/>
    </w:rPr>
  </w:style>
  <w:style w:type="character" w:customStyle="1" w:styleId="2">
    <w:name w:val="Ανεπίλυτη αναφορά2"/>
    <w:basedOn w:val="a0"/>
    <w:uiPriority w:val="99"/>
    <w:semiHidden/>
    <w:unhideWhenUsed/>
    <w:rsid w:val="00562F97"/>
    <w:rPr>
      <w:color w:val="605E5C"/>
      <w:shd w:val="clear" w:color="auto" w:fill="E1DFDD"/>
    </w:rPr>
  </w:style>
  <w:style w:type="character" w:customStyle="1" w:styleId="30">
    <w:name w:val="Ανεπίλυτη αναφορά3"/>
    <w:basedOn w:val="a0"/>
    <w:uiPriority w:val="99"/>
    <w:semiHidden/>
    <w:unhideWhenUsed/>
    <w:rsid w:val="00B76DE3"/>
    <w:rPr>
      <w:color w:val="605E5C"/>
      <w:shd w:val="clear" w:color="auto" w:fill="E1DFDD"/>
    </w:rPr>
  </w:style>
  <w:style w:type="paragraph" w:styleId="ad">
    <w:name w:val="Revision"/>
    <w:hidden/>
    <w:uiPriority w:val="99"/>
    <w:semiHidden/>
    <w:rsid w:val="00104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2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5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0" w:color="C8C9CA"/>
            <w:right w:val="none" w:sz="0" w:space="0" w:color="auto"/>
          </w:divBdr>
        </w:div>
        <w:div w:id="13944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7348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9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ipiresies/polites-kai-kathemerinoteta/ex-apostaseos-exuperetese-politon/exuperetese-me-telediaskepse-kai-telephonike-epikoinonia-apo-ten-eidike-grammateia-diakheirises-idiotikou-khreous-egdik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334C-FB5F-4B91-A7B2-2B8D57A9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540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user</cp:lastModifiedBy>
  <cp:revision>10</cp:revision>
  <cp:lastPrinted>2023-07-28T08:40:00Z</cp:lastPrinted>
  <dcterms:created xsi:type="dcterms:W3CDTF">2024-10-08T11:26:00Z</dcterms:created>
  <dcterms:modified xsi:type="dcterms:W3CDTF">2024-10-08T12:31:00Z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088bf20dba60ffb72a4aae0a010f50703b7c7a79c2751ed0c788f5a5782b8552</vt:lpwstr>
  </property>
</Properties>
</file>